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2D8" w:rsidRPr="00250603" w:rsidRDefault="00307759" w:rsidP="00250603">
      <w:pPr>
        <w:jc w:val="center"/>
        <w:rPr>
          <w:sz w:val="40"/>
          <w:szCs w:val="40"/>
        </w:rPr>
      </w:pPr>
      <w:r>
        <w:rPr>
          <w:noProof/>
          <w:sz w:val="40"/>
          <w:szCs w:val="40"/>
          <w:lang w:eastAsia="es-MX"/>
        </w:rPr>
        <w:drawing>
          <wp:anchor distT="0" distB="0" distL="114300" distR="114300" simplePos="0" relativeHeight="251666432" behindDoc="1" locked="0" layoutInCell="1" allowOverlap="1">
            <wp:simplePos x="0" y="0"/>
            <wp:positionH relativeFrom="column">
              <wp:posOffset>-34061</wp:posOffset>
            </wp:positionH>
            <wp:positionV relativeFrom="paragraph">
              <wp:posOffset>-253878</wp:posOffset>
            </wp:positionV>
            <wp:extent cx="730910" cy="937063"/>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IS-UV-COLOR-5-234x3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7795" cy="958710"/>
                    </a:xfrm>
                    <a:prstGeom prst="rect">
                      <a:avLst/>
                    </a:prstGeom>
                  </pic:spPr>
                </pic:pic>
              </a:graphicData>
            </a:graphic>
            <wp14:sizeRelH relativeFrom="page">
              <wp14:pctWidth>0</wp14:pctWidth>
            </wp14:sizeRelH>
            <wp14:sizeRelV relativeFrom="page">
              <wp14:pctHeight>0</wp14:pctHeight>
            </wp14:sizeRelV>
          </wp:anchor>
        </w:drawing>
      </w:r>
      <w:r w:rsidR="004A0B8F" w:rsidRPr="00250603">
        <w:rPr>
          <w:sz w:val="40"/>
          <w:szCs w:val="40"/>
        </w:rPr>
        <w:t>UNIVERSIDAD VERACRUZANA</w:t>
      </w:r>
    </w:p>
    <w:p w:rsidR="00F707DF" w:rsidRDefault="004A0B8F" w:rsidP="00250603">
      <w:pPr>
        <w:jc w:val="center"/>
        <w:rPr>
          <w:sz w:val="28"/>
          <w:szCs w:val="28"/>
        </w:rPr>
      </w:pPr>
      <w:r w:rsidRPr="00250603">
        <w:rPr>
          <w:sz w:val="28"/>
          <w:szCs w:val="28"/>
        </w:rPr>
        <w:t>Facultad de Psicología Región Veracruz</w:t>
      </w:r>
    </w:p>
    <w:p w:rsidR="005E7668" w:rsidRPr="00250603" w:rsidRDefault="005E7668" w:rsidP="00250603">
      <w:pPr>
        <w:jc w:val="center"/>
        <w:rPr>
          <w:sz w:val="28"/>
          <w:szCs w:val="28"/>
        </w:rPr>
      </w:pPr>
    </w:p>
    <w:tbl>
      <w:tblPr>
        <w:tblStyle w:val="Tablaconcuadrc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260"/>
      </w:tblGrid>
      <w:tr w:rsidR="005E7668" w:rsidTr="00B9578F">
        <w:tc>
          <w:tcPr>
            <w:tcW w:w="9351" w:type="dxa"/>
            <w:gridSpan w:val="2"/>
          </w:tcPr>
          <w:p w:rsidR="005E7668" w:rsidRDefault="005E7668" w:rsidP="00FC607C">
            <w:r>
              <w:rPr>
                <w:noProof/>
                <w:lang w:eastAsia="es-MX"/>
              </w:rPr>
              <mc:AlternateContent>
                <mc:Choice Requires="wps">
                  <w:drawing>
                    <wp:anchor distT="0" distB="0" distL="114300" distR="114300" simplePos="0" relativeHeight="251671552" behindDoc="0" locked="0" layoutInCell="1" allowOverlap="1" wp14:anchorId="7529654D" wp14:editId="50202392">
                      <wp:simplePos x="0" y="0"/>
                      <wp:positionH relativeFrom="column">
                        <wp:posOffset>1528648</wp:posOffset>
                      </wp:positionH>
                      <wp:positionV relativeFrom="paragraph">
                        <wp:posOffset>143535</wp:posOffset>
                      </wp:positionV>
                      <wp:extent cx="4352544" cy="0"/>
                      <wp:effectExtent l="0" t="0" r="29210" b="19050"/>
                      <wp:wrapNone/>
                      <wp:docPr id="15" name="Conector recto 15"/>
                      <wp:cNvGraphicFramePr/>
                      <a:graphic xmlns:a="http://schemas.openxmlformats.org/drawingml/2006/main">
                        <a:graphicData uri="http://schemas.microsoft.com/office/word/2010/wordprocessingShape">
                          <wps:wsp>
                            <wps:cNvCnPr/>
                            <wps:spPr>
                              <a:xfrm>
                                <a:off x="0" y="0"/>
                                <a:ext cx="43525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3B3BD0" id="Conector recto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0.35pt,11.3pt" to="463.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" strokecolor="black [3200]" strokeweight=".5pt">
                      <v:stroke joinstyle="miter"/>
                    </v:line>
                  </w:pict>
                </mc:Fallback>
              </mc:AlternateContent>
            </w:r>
            <w:r>
              <w:t>CUERPO ACADÉMICO:</w:t>
            </w:r>
          </w:p>
          <w:p w:rsidR="005E7668" w:rsidRDefault="005E7668">
            <w:r>
              <w:t>INVESTIGACIÓN E INTERVENCION EN PSICOLOGÍA</w:t>
            </w:r>
          </w:p>
        </w:tc>
      </w:tr>
      <w:tr w:rsidR="005E7668" w:rsidTr="00B9578F">
        <w:tc>
          <w:tcPr>
            <w:tcW w:w="9351" w:type="dxa"/>
            <w:gridSpan w:val="2"/>
          </w:tcPr>
          <w:p w:rsidR="005E7668" w:rsidRDefault="005E7668" w:rsidP="005E7668">
            <w:r>
              <w:rPr>
                <w:noProof/>
                <w:lang w:eastAsia="es-MX"/>
              </w:rPr>
              <mc:AlternateContent>
                <mc:Choice Requires="wps">
                  <w:drawing>
                    <wp:anchor distT="0" distB="0" distL="114300" distR="114300" simplePos="0" relativeHeight="251673600" behindDoc="0" locked="0" layoutInCell="1" allowOverlap="1" wp14:anchorId="79B01C34" wp14:editId="7436E482">
                      <wp:simplePos x="0" y="0"/>
                      <wp:positionH relativeFrom="column">
                        <wp:posOffset>1228724</wp:posOffset>
                      </wp:positionH>
                      <wp:positionV relativeFrom="paragraph">
                        <wp:posOffset>133655</wp:posOffset>
                      </wp:positionV>
                      <wp:extent cx="2092147" cy="0"/>
                      <wp:effectExtent l="0" t="0" r="22860" b="19050"/>
                      <wp:wrapNone/>
                      <wp:docPr id="16" name="Conector recto 16"/>
                      <wp:cNvGraphicFramePr/>
                      <a:graphic xmlns:a="http://schemas.openxmlformats.org/drawingml/2006/main">
                        <a:graphicData uri="http://schemas.microsoft.com/office/word/2010/wordprocessingShape">
                          <wps:wsp>
                            <wps:cNvCnPr/>
                            <wps:spPr>
                              <a:xfrm>
                                <a:off x="0" y="0"/>
                                <a:ext cx="20921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708D89" id="Conector recto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96.75pt,10.5pt" to="26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" strokecolor="black [3200]" strokeweight=".5pt">
                      <v:stroke joinstyle="miter"/>
                    </v:line>
                  </w:pict>
                </mc:Fallback>
              </mc:AlternateContent>
            </w:r>
            <w:r>
              <w:t xml:space="preserve">CLAVE:   UV-CA-285        </w:t>
            </w:r>
          </w:p>
        </w:tc>
      </w:tr>
      <w:tr w:rsidR="005E7668" w:rsidTr="00B9578F">
        <w:trPr>
          <w:gridAfter w:val="1"/>
          <w:wAfter w:w="3260" w:type="dxa"/>
        </w:trPr>
        <w:tc>
          <w:tcPr>
            <w:tcW w:w="6091" w:type="dxa"/>
          </w:tcPr>
          <w:p w:rsidR="005E7668" w:rsidRDefault="005E7668" w:rsidP="005E7668">
            <w:pPr>
              <w:ind w:right="-1950"/>
            </w:pPr>
            <w:r>
              <w:rPr>
                <w:noProof/>
                <w:lang w:eastAsia="es-MX"/>
              </w:rPr>
              <mc:AlternateContent>
                <mc:Choice Requires="wps">
                  <w:drawing>
                    <wp:anchor distT="0" distB="0" distL="114300" distR="114300" simplePos="0" relativeHeight="251669504" behindDoc="0" locked="0" layoutInCell="1" allowOverlap="1" wp14:anchorId="46C47787" wp14:editId="7A2A4829">
                      <wp:simplePos x="0" y="0"/>
                      <wp:positionH relativeFrom="column">
                        <wp:posOffset>1338453</wp:posOffset>
                      </wp:positionH>
                      <wp:positionV relativeFrom="paragraph">
                        <wp:posOffset>153670</wp:posOffset>
                      </wp:positionV>
                      <wp:extent cx="1981962" cy="0"/>
                      <wp:effectExtent l="0" t="0" r="37465" b="19050"/>
                      <wp:wrapNone/>
                      <wp:docPr id="17" name="Conector recto 17"/>
                      <wp:cNvGraphicFramePr/>
                      <a:graphic xmlns:a="http://schemas.openxmlformats.org/drawingml/2006/main">
                        <a:graphicData uri="http://schemas.microsoft.com/office/word/2010/wordprocessingShape">
                          <wps:wsp>
                            <wps:cNvCnPr/>
                            <wps:spPr>
                              <a:xfrm>
                                <a:off x="0" y="0"/>
                                <a:ext cx="19819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FF76BB" id="Conector recto 1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5.4pt,12.1pt" to="261.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" strokecolor="black [3200]" strokeweight=".5pt">
                      <v:stroke joinstyle="miter"/>
                    </v:line>
                  </w:pict>
                </mc:Fallback>
              </mc:AlternateContent>
            </w:r>
            <w:r>
              <w:t>NIVEL DE CONSOLIDACIÓN: EN  CONSOLIDACION</w:t>
            </w:r>
          </w:p>
        </w:tc>
      </w:tr>
      <w:tr w:rsidR="005E7668" w:rsidTr="00B9578F">
        <w:tc>
          <w:tcPr>
            <w:tcW w:w="9351" w:type="dxa"/>
            <w:gridSpan w:val="2"/>
          </w:tcPr>
          <w:p w:rsidR="005E7668" w:rsidRDefault="005E7668" w:rsidP="00F4355A">
            <w:r>
              <w:rPr>
                <w:noProof/>
                <w:lang w:eastAsia="es-MX"/>
              </w:rPr>
              <mc:AlternateContent>
                <mc:Choice Requires="wps">
                  <w:drawing>
                    <wp:anchor distT="0" distB="0" distL="114300" distR="114300" simplePos="0" relativeHeight="251676672" behindDoc="0" locked="0" layoutInCell="1" allowOverlap="1" wp14:anchorId="2C6DCFDA" wp14:editId="0BCBB4E4">
                      <wp:simplePos x="0" y="0"/>
                      <wp:positionH relativeFrom="column">
                        <wp:posOffset>1495776</wp:posOffset>
                      </wp:positionH>
                      <wp:positionV relativeFrom="paragraph">
                        <wp:posOffset>143310</wp:posOffset>
                      </wp:positionV>
                      <wp:extent cx="4264925" cy="34119"/>
                      <wp:effectExtent l="0" t="0" r="21590" b="23495"/>
                      <wp:wrapNone/>
                      <wp:docPr id="18" name="Conector recto 18"/>
                      <wp:cNvGraphicFramePr/>
                      <a:graphic xmlns:a="http://schemas.openxmlformats.org/drawingml/2006/main">
                        <a:graphicData uri="http://schemas.microsoft.com/office/word/2010/wordprocessingShape">
                          <wps:wsp>
                            <wps:cNvCnPr/>
                            <wps:spPr>
                              <a:xfrm>
                                <a:off x="0" y="0"/>
                                <a:ext cx="4264925" cy="341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E274CC" id="Conector recto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8pt,11.3pt" to="453.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" strokecolor="black [3200]" strokeweight=".5pt">
                      <v:stroke joinstyle="miter"/>
                    </v:line>
                  </w:pict>
                </mc:Fallback>
              </mc:AlternateContent>
            </w:r>
            <w:r>
              <w:t>LINEA DE INVESTIGACIÓN</w:t>
            </w:r>
            <w:r w:rsidR="00F4355A">
              <w:t>INVESTIGACION PSICOSOCIAL</w:t>
            </w:r>
          </w:p>
        </w:tc>
      </w:tr>
    </w:tbl>
    <w:p w:rsidR="004A0B8F" w:rsidRDefault="004A0B8F">
      <w:bookmarkStart w:id="0" w:name="_GoBack"/>
      <w:bookmarkEnd w:id="0"/>
    </w:p>
    <w:p w:rsidR="00B17ACF" w:rsidRDefault="00B17ACF" w:rsidP="00250603">
      <w:pPr>
        <w:jc w:val="center"/>
        <w:rPr>
          <w:sz w:val="40"/>
          <w:szCs w:val="40"/>
        </w:rPr>
      </w:pPr>
    </w:p>
    <w:p w:rsidR="006517E2" w:rsidRDefault="00B9578F" w:rsidP="006517E2">
      <w:pPr>
        <w:jc w:val="center"/>
        <w:rPr>
          <w:sz w:val="28"/>
          <w:szCs w:val="28"/>
        </w:rPr>
      </w:pPr>
      <w:r>
        <w:rPr>
          <w:sz w:val="28"/>
          <w:szCs w:val="28"/>
        </w:rPr>
        <w:t>CAPITULOS DE LI</w:t>
      </w:r>
      <w:r w:rsidR="00D151DB">
        <w:rPr>
          <w:sz w:val="28"/>
          <w:szCs w:val="28"/>
        </w:rPr>
        <w:t xml:space="preserve">BROS PUBLICADOS MIEMBROS </w:t>
      </w:r>
      <w:r w:rsidR="00EC32D5">
        <w:rPr>
          <w:sz w:val="28"/>
          <w:szCs w:val="28"/>
        </w:rPr>
        <w:t xml:space="preserve"> Y CON COLABORADORES</w:t>
      </w:r>
    </w:p>
    <w:p w:rsidR="00745B68" w:rsidRDefault="00745B68" w:rsidP="00745B68"/>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
        <w:gridCol w:w="8044"/>
      </w:tblGrid>
      <w:tr w:rsidR="00F215CC" w:rsidRPr="00F215CC" w:rsidTr="00F215CC">
        <w:tc>
          <w:tcPr>
            <w:tcW w:w="784" w:type="dxa"/>
            <w:shd w:val="clear" w:color="auto" w:fill="auto"/>
          </w:tcPr>
          <w:p w:rsidR="00745B68" w:rsidRPr="00F215CC" w:rsidRDefault="00745B68" w:rsidP="00D151DB">
            <w:pPr>
              <w:jc w:val="both"/>
              <w:rPr>
                <w:b/>
              </w:rPr>
            </w:pPr>
            <w:r w:rsidRPr="00F215CC">
              <w:rPr>
                <w:b/>
              </w:rPr>
              <w:t>AÑO</w:t>
            </w:r>
          </w:p>
        </w:tc>
        <w:tc>
          <w:tcPr>
            <w:tcW w:w="8044" w:type="dxa"/>
            <w:shd w:val="clear" w:color="auto" w:fill="auto"/>
          </w:tcPr>
          <w:p w:rsidR="00745B68" w:rsidRPr="00F215CC" w:rsidRDefault="00745B68" w:rsidP="00D151DB">
            <w:pPr>
              <w:jc w:val="both"/>
              <w:rPr>
                <w:b/>
              </w:rPr>
            </w:pPr>
            <w:r w:rsidRPr="00F215CC">
              <w:rPr>
                <w:b/>
              </w:rPr>
              <w:t>CAPITULO DE LIBRO</w:t>
            </w:r>
          </w:p>
        </w:tc>
      </w:tr>
      <w:tr w:rsidR="00F215CC" w:rsidRPr="00F215CC" w:rsidTr="00F215CC">
        <w:tc>
          <w:tcPr>
            <w:tcW w:w="784" w:type="dxa"/>
            <w:shd w:val="clear" w:color="auto" w:fill="auto"/>
          </w:tcPr>
          <w:p w:rsidR="00DF7543" w:rsidRPr="00F215CC" w:rsidRDefault="00DF7543" w:rsidP="00D151DB">
            <w:pPr>
              <w:jc w:val="both"/>
              <w:rPr>
                <w:b/>
              </w:rPr>
            </w:pPr>
          </w:p>
        </w:tc>
        <w:tc>
          <w:tcPr>
            <w:tcW w:w="8044" w:type="dxa"/>
            <w:shd w:val="clear" w:color="auto" w:fill="auto"/>
          </w:tcPr>
          <w:p w:rsidR="00DF7543" w:rsidRPr="00F215CC" w:rsidRDefault="00DF7543" w:rsidP="00D151DB">
            <w:pPr>
              <w:jc w:val="both"/>
              <w:rPr>
                <w:b/>
              </w:rPr>
            </w:pPr>
            <w:r w:rsidRPr="00F215CC">
              <w:rPr>
                <w:rFonts w:ascii="Open Sans" w:eastAsia="Times New Roman" w:hAnsi="Open Sans" w:cs="Arial"/>
                <w:sz w:val="24"/>
                <w:szCs w:val="24"/>
                <w:lang w:eastAsia="es-MX"/>
              </w:rPr>
              <w:t>Bitácora COL: Estrategia didáctica para detectar a</w:t>
            </w:r>
          </w:p>
        </w:tc>
      </w:tr>
      <w:tr w:rsidR="00F215CC" w:rsidRPr="00F215CC" w:rsidTr="00F215CC">
        <w:tc>
          <w:tcPr>
            <w:tcW w:w="784" w:type="dxa"/>
            <w:shd w:val="clear" w:color="auto" w:fill="auto"/>
          </w:tcPr>
          <w:p w:rsidR="00745B68" w:rsidRPr="00F215CC" w:rsidRDefault="00745B68" w:rsidP="00D151DB">
            <w:pPr>
              <w:jc w:val="both"/>
            </w:pPr>
            <w:r w:rsidRPr="00F215CC">
              <w:t>2014</w:t>
            </w:r>
          </w:p>
        </w:tc>
        <w:tc>
          <w:tcPr>
            <w:tcW w:w="8044" w:type="dxa"/>
            <w:shd w:val="clear" w:color="auto" w:fill="auto"/>
          </w:tcPr>
          <w:p w:rsidR="00745B68" w:rsidRPr="00F215CC" w:rsidRDefault="00745B68" w:rsidP="00D151DB">
            <w:pPr>
              <w:jc w:val="both"/>
            </w:pPr>
            <w:r w:rsidRPr="00F215CC">
              <w:t>Académicos del I.T.V, y de la U.V. y sus Actitudes Hacia las Personas con Discapacidad. Autores: María Esther Barradas Alarcón, María Luisa Robledo Salinas, Jaime Jesús Alamillo Pacheco, Leticia Gutiérrez. Capitulo página 70-81 Título del Libro: “Recursos. Gestión y experiencias educativas en Iberoamerica”.  ISBN: 978-607-8435-00-5. Primera Edición, Editorial Cenid, S.A. Zapopan, Jalisco, México</w:t>
            </w:r>
            <w:r w:rsidR="008D0F93" w:rsidRPr="00F215CC">
              <w:t xml:space="preserve"> </w:t>
            </w:r>
            <w:r w:rsidR="008D0F93" w:rsidRPr="00F215CC">
              <w:rPr>
                <w:b/>
              </w:rPr>
              <w:t>LISTO</w:t>
            </w:r>
          </w:p>
          <w:p w:rsidR="00F80C7D" w:rsidRPr="00F215CC" w:rsidRDefault="00F80C7D" w:rsidP="00D151DB">
            <w:pPr>
              <w:jc w:val="both"/>
            </w:pPr>
          </w:p>
        </w:tc>
      </w:tr>
      <w:tr w:rsidR="00F215CC" w:rsidRPr="00F215CC" w:rsidTr="00F215CC">
        <w:tc>
          <w:tcPr>
            <w:tcW w:w="784" w:type="dxa"/>
            <w:shd w:val="clear" w:color="auto" w:fill="auto"/>
          </w:tcPr>
          <w:p w:rsidR="008C422C" w:rsidRPr="00F215CC" w:rsidRDefault="008C422C" w:rsidP="00D151DB">
            <w:pPr>
              <w:jc w:val="both"/>
            </w:pPr>
          </w:p>
        </w:tc>
        <w:tc>
          <w:tcPr>
            <w:tcW w:w="8044" w:type="dxa"/>
            <w:shd w:val="clear" w:color="auto" w:fill="auto"/>
          </w:tcPr>
          <w:p w:rsidR="008C422C" w:rsidRPr="00F215CC" w:rsidRDefault="008C422C" w:rsidP="00D151DB">
            <w:pPr>
              <w:jc w:val="both"/>
            </w:pPr>
            <w:r w:rsidRPr="00F215CC">
              <w:t>Vacío espiritual en programas de experiencias educativas  Nohemí Fernández Mojica / María Esther Barradas Alarcón pag. 437-444  En el Libro: ¿Legitimidad o reconocimiento? Las investigadoras del SNI. Retos y Propuestas. Ediciones La Biblioteca, S.A. de C.V. La Biblioteca ISBN: 978-607-8364-10-7</w:t>
            </w:r>
          </w:p>
          <w:p w:rsidR="008C422C" w:rsidRDefault="008C422C" w:rsidP="00D151DB">
            <w:pPr>
              <w:jc w:val="both"/>
            </w:pPr>
            <w:r w:rsidRPr="00F215CC">
              <w:t>ISBN: 978-607-8364-10-7  1° Edición 5 de febrero 2015</w:t>
            </w:r>
            <w:r w:rsidR="005C2D2E" w:rsidRPr="00F215CC">
              <w:t xml:space="preserve">   </w:t>
            </w:r>
          </w:p>
          <w:p w:rsidR="00F215CC" w:rsidRPr="00F215CC" w:rsidRDefault="00F215CC" w:rsidP="00D151DB">
            <w:pPr>
              <w:jc w:val="both"/>
            </w:pPr>
          </w:p>
        </w:tc>
      </w:tr>
      <w:tr w:rsidR="00F215CC" w:rsidRPr="00F215CC" w:rsidTr="00F215CC">
        <w:tc>
          <w:tcPr>
            <w:tcW w:w="784" w:type="dxa"/>
            <w:shd w:val="clear" w:color="auto" w:fill="auto"/>
          </w:tcPr>
          <w:p w:rsidR="00F80C7D" w:rsidRPr="00F215CC" w:rsidRDefault="00F80C7D" w:rsidP="00D151DB">
            <w:pPr>
              <w:jc w:val="both"/>
            </w:pPr>
          </w:p>
        </w:tc>
        <w:tc>
          <w:tcPr>
            <w:tcW w:w="8044" w:type="dxa"/>
            <w:shd w:val="clear" w:color="auto" w:fill="auto"/>
          </w:tcPr>
          <w:p w:rsidR="00F80C7D" w:rsidRDefault="00F80C7D" w:rsidP="00D151DB">
            <w:pPr>
              <w:jc w:val="both"/>
              <w:rPr>
                <w:b/>
                <w:shd w:val="clear" w:color="auto" w:fill="FFFF00"/>
              </w:rPr>
            </w:pPr>
            <w:r w:rsidRPr="00F215CC">
              <w:rPr>
                <w:rFonts w:cs="Arial"/>
                <w:bCs/>
                <w:iCs/>
              </w:rPr>
              <w:t xml:space="preserve">“Nivel de resistencia ante la presión del grupo de pares para consumir alcohol, en estudiantes de Educación Superior” María Esther Barradas Alarcón, Rodolfo Delgadillo Castillo, Leticia Gutiérrez Serrano, Mayra Hellen Posadas Tello.  </w:t>
            </w:r>
            <w:r w:rsidRPr="00F215CC">
              <w:t xml:space="preserve">Capitulo VIII, </w:t>
            </w:r>
            <w:r w:rsidRPr="00F215CC">
              <w:rPr>
                <w:rFonts w:cs="Arial"/>
                <w:bCs/>
                <w:iCs/>
              </w:rPr>
              <w:t xml:space="preserve"> </w:t>
            </w:r>
            <w:r w:rsidRPr="00F215CC">
              <w:t>páginas 85-101. Título del libro: Prevención del Consumo de Drogas en el Sureste de México. Coordinador: Xochilt De San Jorge Cárdenas. ISBN:</w:t>
            </w:r>
            <w:r w:rsidRPr="00F215CC">
              <w:rPr>
                <w:rFonts w:cs="Arial"/>
                <w:bCs/>
                <w:iCs/>
              </w:rPr>
              <w:t xml:space="preserve"> 978 607 8445-15-8 Pag. 85-101.  2015 . Editora Periodística y análisis de Contenidos S.A. de C.V. Xalapa Enríquez</w:t>
            </w:r>
            <w:r w:rsidR="008D0F93" w:rsidRPr="00F215CC">
              <w:rPr>
                <w:b/>
              </w:rPr>
              <w:t xml:space="preserve"> </w:t>
            </w:r>
          </w:p>
          <w:p w:rsidR="00F215CC" w:rsidRPr="00F215CC" w:rsidRDefault="00F215CC" w:rsidP="00D151DB">
            <w:pPr>
              <w:jc w:val="both"/>
            </w:pPr>
          </w:p>
        </w:tc>
      </w:tr>
      <w:tr w:rsidR="00F215CC" w:rsidRPr="00F215CC" w:rsidTr="00F215CC">
        <w:tc>
          <w:tcPr>
            <w:tcW w:w="784" w:type="dxa"/>
            <w:shd w:val="clear" w:color="auto" w:fill="auto"/>
          </w:tcPr>
          <w:p w:rsidR="009A36A6" w:rsidRPr="00F215CC" w:rsidRDefault="009A36A6" w:rsidP="00D151DB">
            <w:pPr>
              <w:jc w:val="both"/>
            </w:pPr>
            <w:r w:rsidRPr="00F215CC">
              <w:t>2016</w:t>
            </w:r>
          </w:p>
        </w:tc>
        <w:tc>
          <w:tcPr>
            <w:tcW w:w="8044" w:type="dxa"/>
            <w:shd w:val="clear" w:color="auto" w:fill="auto"/>
          </w:tcPr>
          <w:p w:rsidR="009A36A6" w:rsidRPr="00F215CC" w:rsidRDefault="009A36A6" w:rsidP="00D151DB">
            <w:pPr>
              <w:jc w:val="both"/>
            </w:pPr>
            <w:r w:rsidRPr="00F215CC">
              <w:rPr>
                <w:rFonts w:cs="Arial"/>
                <w:bCs/>
                <w:iCs/>
              </w:rPr>
              <w:t xml:space="preserve"> “Educación superior inclusiva en Veracruz un largo camino por recorrer”. De la autoría de María Esther Barradas Alarcón, Nohemí Fernández Mojica, José Noel García Andrade, Javier López González. En el LIBRO: APORTES DE LA INVESTIGACIÓN EDUCATIVA AL MEJORAMIENTO DE LA CALIDAD DE LA EDUCACIÓN. Coordinadores: Francisco Santillán Campos y Jorge Eduardo Martínez Iñiguez. </w:t>
            </w:r>
            <w:r w:rsidRPr="00F215CC">
              <w:t>Editorial CENID</w:t>
            </w:r>
          </w:p>
          <w:p w:rsidR="002B2E3D" w:rsidRPr="00F215CC" w:rsidRDefault="002B2E3D" w:rsidP="00D151DB">
            <w:pPr>
              <w:jc w:val="both"/>
            </w:pPr>
            <w:r w:rsidRPr="00F215CC">
              <w:t xml:space="preserve">ISBN 978-607-8435-21-0 Editorial Centro de Estudios e </w:t>
            </w:r>
            <w:r w:rsidR="004E5FDC" w:rsidRPr="00F215CC">
              <w:t>investigaciones</w:t>
            </w:r>
            <w:r w:rsidRPr="00F215CC">
              <w:t xml:space="preserve"> para el desarrollo docente. Cenid A</w:t>
            </w:r>
            <w:r w:rsidR="004E5FDC" w:rsidRPr="00F215CC">
              <w:t>.</w:t>
            </w:r>
            <w:r w:rsidRPr="00F215CC">
              <w:t xml:space="preserve">C </w:t>
            </w:r>
            <w:r w:rsidR="004E5FDC" w:rsidRPr="00F215CC">
              <w:t>Primera</w:t>
            </w:r>
            <w:r w:rsidRPr="00F215CC">
              <w:t xml:space="preserve"> edición 2016</w:t>
            </w:r>
          </w:p>
          <w:p w:rsidR="002B2E3D" w:rsidRPr="00F215CC" w:rsidRDefault="005B0D2C" w:rsidP="00D151DB">
            <w:pPr>
              <w:jc w:val="both"/>
              <w:rPr>
                <w:rFonts w:cs="Arial"/>
                <w:bCs/>
                <w:iCs/>
              </w:rPr>
            </w:pPr>
            <w:r w:rsidRPr="00F215CC">
              <w:t>Páginas</w:t>
            </w:r>
            <w:r w:rsidR="002B2E3D" w:rsidRPr="00F215CC">
              <w:t xml:space="preserve"> 65-76</w:t>
            </w:r>
            <w:r w:rsidR="008D0F93" w:rsidRPr="00F215CC">
              <w:t xml:space="preserve">    </w:t>
            </w:r>
          </w:p>
        </w:tc>
      </w:tr>
      <w:tr w:rsidR="00F215CC" w:rsidRPr="00F215CC" w:rsidTr="00F215CC">
        <w:tc>
          <w:tcPr>
            <w:tcW w:w="784" w:type="dxa"/>
            <w:shd w:val="clear" w:color="auto" w:fill="auto"/>
          </w:tcPr>
          <w:p w:rsidR="009A36A6" w:rsidRPr="00F215CC" w:rsidRDefault="009A36A6" w:rsidP="00D151DB">
            <w:pPr>
              <w:jc w:val="both"/>
            </w:pPr>
          </w:p>
        </w:tc>
        <w:tc>
          <w:tcPr>
            <w:tcW w:w="8044" w:type="dxa"/>
            <w:shd w:val="clear" w:color="auto" w:fill="auto"/>
          </w:tcPr>
          <w:p w:rsidR="009A36A6" w:rsidRDefault="009A36A6" w:rsidP="00D151DB">
            <w:pPr>
              <w:jc w:val="both"/>
              <w:rPr>
                <w:b/>
              </w:rPr>
            </w:pPr>
            <w:r w:rsidRPr="00F215CC">
              <w:rPr>
                <w:rFonts w:cs="Arial"/>
                <w:b/>
                <w:bCs/>
                <w:iCs/>
              </w:rPr>
              <w:t xml:space="preserve">Formación espiritual. El caso de los estudiantes de la Facultad de Pedagogía-Veracruz de la Universidad Veracruzana. </w:t>
            </w:r>
            <w:r w:rsidRPr="00F215CC">
              <w:rPr>
                <w:rFonts w:cs="Arial"/>
                <w:bCs/>
                <w:iCs/>
              </w:rPr>
              <w:t>”. De la autoría de Nohemí Fernández Mojica, María Esther Romero Ascanio, María Esther Barradas Alarcón, Bigvai de los Santos Fernández. En el LIBRO: FECIES 2012 (XI Foro Internacional sobre Evaluación de la calidad de a investigación y de la educación superior. Compiladores: Loreto Del Río Bermúdez e Inmaculada Teva Álvarez. Editorial Asociación Española de Psicología Conductual (AEPC). De la página 180 a la página 184. ISBN- 14:978-84-695-6734-0</w:t>
            </w:r>
            <w:r w:rsidR="008D0F93" w:rsidRPr="00F215CC">
              <w:rPr>
                <w:rFonts w:cs="Arial"/>
                <w:bCs/>
                <w:iCs/>
              </w:rPr>
              <w:t xml:space="preserve">   </w:t>
            </w:r>
          </w:p>
          <w:p w:rsidR="00F215CC" w:rsidRPr="00F215CC" w:rsidRDefault="00F215CC" w:rsidP="00D151DB">
            <w:pPr>
              <w:jc w:val="both"/>
              <w:rPr>
                <w:rFonts w:cs="Arial"/>
                <w:bCs/>
                <w:iCs/>
              </w:rPr>
            </w:pPr>
          </w:p>
        </w:tc>
      </w:tr>
      <w:tr w:rsidR="00F215CC" w:rsidRPr="00F215CC" w:rsidTr="00F215CC">
        <w:tc>
          <w:tcPr>
            <w:tcW w:w="784" w:type="dxa"/>
            <w:shd w:val="clear" w:color="auto" w:fill="auto"/>
          </w:tcPr>
          <w:p w:rsidR="009A36A6" w:rsidRPr="00F215CC" w:rsidRDefault="009A36A6" w:rsidP="00D151DB">
            <w:pPr>
              <w:jc w:val="both"/>
            </w:pPr>
          </w:p>
        </w:tc>
        <w:tc>
          <w:tcPr>
            <w:tcW w:w="8044" w:type="dxa"/>
            <w:shd w:val="clear" w:color="auto" w:fill="auto"/>
          </w:tcPr>
          <w:p w:rsidR="009A36A6" w:rsidRPr="00F215CC" w:rsidRDefault="009A36A6" w:rsidP="00D151DB">
            <w:pPr>
              <w:jc w:val="both"/>
              <w:rPr>
                <w:rFonts w:cs="Arial"/>
                <w:bCs/>
                <w:iCs/>
              </w:rPr>
            </w:pPr>
            <w:r w:rsidRPr="00F215CC">
              <w:rPr>
                <w:rFonts w:cs="Arial"/>
                <w:b/>
                <w:bCs/>
                <w:iCs/>
              </w:rPr>
              <w:t xml:space="preserve">Bitacora COL: Estrategia didáctica para detectar actitudes. </w:t>
            </w:r>
            <w:r w:rsidRPr="00F215CC">
              <w:rPr>
                <w:rFonts w:cs="Arial"/>
                <w:bCs/>
                <w:iCs/>
              </w:rPr>
              <w:t xml:space="preserve">”. De la autoría de Nohemí Fernández Mojica, María Esther Barradas Alarcón, María Esther Romero Ascanio, Guadalupe Arismendi. En el LIBRO: FECIES 2014 (XI Foro Internacional sobre Evaluación de la calidad de a investigación y de la educación superior. Compiladores amparo Díaz Roman y María Teresa Ramiro Sánchez. Editorial Asociación Española de Psicología Conductual (AEPC). De la página 1047 a la </w:t>
            </w:r>
            <w:r w:rsidR="000F4113" w:rsidRPr="00F215CC">
              <w:rPr>
                <w:rFonts w:cs="Arial"/>
                <w:bCs/>
                <w:iCs/>
              </w:rPr>
              <w:t>página</w:t>
            </w:r>
            <w:r w:rsidRPr="00F215CC">
              <w:rPr>
                <w:rFonts w:cs="Arial"/>
                <w:bCs/>
                <w:iCs/>
              </w:rPr>
              <w:t xml:space="preserve"> 1052</w:t>
            </w:r>
          </w:p>
          <w:p w:rsidR="009A36A6" w:rsidRDefault="009A36A6" w:rsidP="00D151DB">
            <w:pPr>
              <w:jc w:val="both"/>
              <w:rPr>
                <w:rFonts w:cs="Arial"/>
                <w:bCs/>
                <w:iCs/>
              </w:rPr>
            </w:pPr>
            <w:r w:rsidRPr="00F215CC">
              <w:rPr>
                <w:rFonts w:cs="Arial"/>
                <w:bCs/>
                <w:iCs/>
              </w:rPr>
              <w:t>ISBN- 14:978-84-608-7205-4</w:t>
            </w:r>
            <w:r w:rsidR="008D0F93" w:rsidRPr="00F215CC">
              <w:rPr>
                <w:rFonts w:cs="Arial"/>
                <w:bCs/>
                <w:iCs/>
              </w:rPr>
              <w:t xml:space="preserve">  </w:t>
            </w:r>
          </w:p>
          <w:p w:rsidR="00F215CC" w:rsidRPr="00F215CC" w:rsidRDefault="00F215CC" w:rsidP="00D151DB">
            <w:pPr>
              <w:jc w:val="both"/>
              <w:rPr>
                <w:rFonts w:cs="Arial"/>
                <w:b/>
                <w:bCs/>
                <w:iCs/>
              </w:rPr>
            </w:pPr>
          </w:p>
        </w:tc>
      </w:tr>
      <w:tr w:rsidR="00F215CC" w:rsidRPr="00F215CC" w:rsidTr="00F215CC">
        <w:tc>
          <w:tcPr>
            <w:tcW w:w="784" w:type="dxa"/>
            <w:shd w:val="clear" w:color="auto" w:fill="auto"/>
          </w:tcPr>
          <w:p w:rsidR="001D2240" w:rsidRPr="00F215CC" w:rsidRDefault="001D2240" w:rsidP="00D151DB">
            <w:pPr>
              <w:jc w:val="both"/>
            </w:pPr>
          </w:p>
        </w:tc>
        <w:tc>
          <w:tcPr>
            <w:tcW w:w="8044" w:type="dxa"/>
            <w:shd w:val="clear" w:color="auto" w:fill="auto"/>
          </w:tcPr>
          <w:p w:rsidR="004E5FDC" w:rsidRPr="00F215CC" w:rsidRDefault="004E5FDC" w:rsidP="00D151DB">
            <w:pPr>
              <w:jc w:val="both"/>
            </w:pPr>
            <w:r w:rsidRPr="00F215CC">
              <w:rPr>
                <w:rFonts w:cs="Arial"/>
                <w:bCs/>
                <w:iCs/>
              </w:rPr>
              <w:t xml:space="preserve">“Personas con discapacidad discriminadas en Educación superior”. De la autoría de María Esther Barradas Alarcón, Griselda García García, Leticia Gutiérrez Serrano. En el LIBRO: EDUCACIÓN, CONVIVENCIA ESCOLAR Y CULTURA DE LA PAZ. Coordinadora: Mercedes Margarita Méndez Flores. </w:t>
            </w:r>
            <w:r w:rsidRPr="00F215CC">
              <w:t>Editorial Cenzontle S.A. de C.V. 1° Edición 2016.</w:t>
            </w:r>
          </w:p>
          <w:p w:rsidR="004E5FDC" w:rsidRPr="00F215CC" w:rsidRDefault="004E5FDC" w:rsidP="00D151DB">
            <w:pPr>
              <w:jc w:val="both"/>
            </w:pPr>
            <w:r w:rsidRPr="00F215CC">
              <w:t xml:space="preserve">De la </w:t>
            </w:r>
            <w:r w:rsidR="005B0D2C" w:rsidRPr="00F215CC">
              <w:t>página</w:t>
            </w:r>
            <w:r w:rsidRPr="00F215CC">
              <w:t xml:space="preserve"> 9-20.      ISBN 978-607-9093-38-9</w:t>
            </w:r>
            <w:r w:rsidR="008D0F93" w:rsidRPr="00F215CC">
              <w:t xml:space="preserve">     </w:t>
            </w:r>
            <w:r w:rsidR="008D0F93" w:rsidRPr="00F215CC">
              <w:rPr>
                <w:shd w:val="clear" w:color="auto" w:fill="FFFF00"/>
              </w:rPr>
              <w:t xml:space="preserve"> </w:t>
            </w:r>
          </w:p>
          <w:p w:rsidR="001D2240" w:rsidRPr="00F215CC" w:rsidRDefault="001D2240" w:rsidP="00D151DB">
            <w:pPr>
              <w:jc w:val="both"/>
              <w:rPr>
                <w:rFonts w:cs="Arial"/>
                <w:bCs/>
                <w:iCs/>
              </w:rPr>
            </w:pPr>
          </w:p>
        </w:tc>
      </w:tr>
    </w:tbl>
    <w:p w:rsidR="00745B68" w:rsidRDefault="00745B68" w:rsidP="00D151DB">
      <w:pPr>
        <w:jc w:val="both"/>
      </w:pPr>
    </w:p>
    <w:p w:rsidR="004E5FDC" w:rsidRDefault="004E5FDC" w:rsidP="00745B68"/>
    <w:p w:rsidR="00745B68" w:rsidRDefault="00745B68" w:rsidP="00745B68"/>
    <w:p w:rsidR="00B9578F" w:rsidRDefault="00B9578F" w:rsidP="00B9578F">
      <w:pPr>
        <w:jc w:val="center"/>
        <w:rPr>
          <w:sz w:val="28"/>
          <w:szCs w:val="28"/>
        </w:rPr>
      </w:pPr>
      <w:r>
        <w:rPr>
          <w:sz w:val="28"/>
          <w:szCs w:val="28"/>
        </w:rPr>
        <w:t>LIBROS PUBLICADOS CON MIEMBRO Y CON COLABORADORES</w:t>
      </w:r>
    </w:p>
    <w:p w:rsidR="00B9578F" w:rsidRDefault="00B9578F" w:rsidP="00B9578F">
      <w:pPr>
        <w:jc w:val="center"/>
        <w:rPr>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840"/>
      </w:tblGrid>
      <w:tr w:rsidR="00B9578F" w:rsidRPr="00BB4604" w:rsidTr="00994EBA">
        <w:tc>
          <w:tcPr>
            <w:tcW w:w="988" w:type="dxa"/>
            <w:shd w:val="clear" w:color="auto" w:fill="auto"/>
          </w:tcPr>
          <w:p w:rsidR="00B9578F" w:rsidRPr="00BB4604" w:rsidRDefault="00B9578F" w:rsidP="00994EBA">
            <w:pPr>
              <w:jc w:val="center"/>
              <w:rPr>
                <w:b/>
              </w:rPr>
            </w:pPr>
            <w:r w:rsidRPr="00BB4604">
              <w:rPr>
                <w:b/>
              </w:rPr>
              <w:t>AÑO</w:t>
            </w:r>
          </w:p>
        </w:tc>
        <w:tc>
          <w:tcPr>
            <w:tcW w:w="7840" w:type="dxa"/>
            <w:shd w:val="clear" w:color="auto" w:fill="auto"/>
          </w:tcPr>
          <w:p w:rsidR="00B9578F" w:rsidRDefault="00B9578F" w:rsidP="00994EBA">
            <w:pPr>
              <w:jc w:val="center"/>
              <w:rPr>
                <w:b/>
              </w:rPr>
            </w:pPr>
            <w:r w:rsidRPr="00BB4604">
              <w:rPr>
                <w:b/>
              </w:rPr>
              <w:t>LIBRO</w:t>
            </w:r>
          </w:p>
          <w:p w:rsidR="00B9578F" w:rsidRPr="00BB4604" w:rsidRDefault="00B9578F" w:rsidP="00994EBA">
            <w:pPr>
              <w:jc w:val="center"/>
              <w:rPr>
                <w:b/>
              </w:rPr>
            </w:pPr>
          </w:p>
        </w:tc>
      </w:tr>
      <w:tr w:rsidR="00B9578F" w:rsidRPr="00BB4604" w:rsidTr="00994EBA">
        <w:tc>
          <w:tcPr>
            <w:tcW w:w="988" w:type="dxa"/>
            <w:shd w:val="clear" w:color="auto" w:fill="auto"/>
          </w:tcPr>
          <w:p w:rsidR="00B9578F" w:rsidRPr="00BB4604" w:rsidRDefault="00B9578F" w:rsidP="00994EBA">
            <w:r w:rsidRPr="00BB4604">
              <w:t>2014</w:t>
            </w:r>
          </w:p>
        </w:tc>
        <w:tc>
          <w:tcPr>
            <w:tcW w:w="7840" w:type="dxa"/>
            <w:shd w:val="clear" w:color="auto" w:fill="auto"/>
          </w:tcPr>
          <w:p w:rsidR="00B9578F" w:rsidRPr="00BB4604" w:rsidRDefault="00B9578F" w:rsidP="00994EBA">
            <w:r w:rsidRPr="00BB4604">
              <w:t>DEPRESIÓN EN ESTUDIANTES UNIVERSITARIOS, Dra. María Esther Barradas Alarcón, Editorial Palibrio, Estados Unidos de América, ISBN: Tapa Dura 978-1-4633-8046-5, Tapa Blanda 978-1-4633-8048-9, Libro Electrónico 978-1-4633-8047-2</w:t>
            </w:r>
          </w:p>
        </w:tc>
      </w:tr>
      <w:tr w:rsidR="00B9578F" w:rsidRPr="00BB4604" w:rsidTr="00994EBA">
        <w:tc>
          <w:tcPr>
            <w:tcW w:w="988" w:type="dxa"/>
            <w:shd w:val="clear" w:color="auto" w:fill="auto"/>
          </w:tcPr>
          <w:p w:rsidR="00B9578F" w:rsidRPr="00BB4604" w:rsidRDefault="00B9578F" w:rsidP="00994EBA"/>
        </w:tc>
        <w:tc>
          <w:tcPr>
            <w:tcW w:w="7840" w:type="dxa"/>
            <w:shd w:val="clear" w:color="auto" w:fill="auto"/>
          </w:tcPr>
          <w:p w:rsidR="00B9578F" w:rsidRPr="00BB4604" w:rsidRDefault="00B9578F" w:rsidP="00994EBA">
            <w:r w:rsidRPr="00BB4604">
              <w:t>SEGUIMIENTO DE EGRESADOS Una excelente estrategia para garantizar una educación de calidad, Autora: DRA. MARÍA ESTHER BARRADAS ALARCÓN, Coautores Dra. María de Lourdes Lidia Guzmán Ibáñez, Mtra. Vanessa Gutiérrez Cotaita, Mtra. Leticia Gutiérrez Serrano, Mtra. Martha Luna Martínez, Mtra. Mayra Hellen Posadas Tello, Dr. Javier López González, Mtro. José Noel García Andrade</w:t>
            </w:r>
          </w:p>
          <w:p w:rsidR="00B9578F" w:rsidRDefault="00B9578F" w:rsidP="00994EBA">
            <w:r w:rsidRPr="00BB4604">
              <w:t>Mtra. Martha Elena Aguirre Serena, Dr. Rodolfo Delgadillo Castillo. Editorial Palibrio, Estados Unidos de América, ISBN: Tapa Dura 978-1-4633-8031-1, Tapa Blanda 978-1-4633-8033-5, Libro Electronico 978-1-4633-8032-8</w:t>
            </w:r>
          </w:p>
          <w:p w:rsidR="00B9578F" w:rsidRPr="00BB4604" w:rsidRDefault="00B9578F" w:rsidP="00994EBA"/>
        </w:tc>
      </w:tr>
      <w:tr w:rsidR="00B9578F" w:rsidTr="00994EBA">
        <w:tc>
          <w:tcPr>
            <w:tcW w:w="988" w:type="dxa"/>
            <w:shd w:val="clear" w:color="auto" w:fill="auto"/>
          </w:tcPr>
          <w:p w:rsidR="00B9578F" w:rsidRPr="00BB4604" w:rsidRDefault="00B9578F" w:rsidP="00994EBA">
            <w:r w:rsidRPr="00BB4604">
              <w:t>2017</w:t>
            </w:r>
          </w:p>
        </w:tc>
        <w:tc>
          <w:tcPr>
            <w:tcW w:w="7840" w:type="dxa"/>
            <w:shd w:val="clear" w:color="auto" w:fill="auto"/>
          </w:tcPr>
          <w:p w:rsidR="00B9578F" w:rsidRPr="00BB4604" w:rsidRDefault="00B9578F" w:rsidP="00994EBA">
            <w:r w:rsidRPr="00BB4604">
              <w:t>¡Auxilio! ¡TENGO ESTRÉSSS! SOY PROFESOR ¡Y yo también, y soy estudiante! </w:t>
            </w:r>
          </w:p>
          <w:p w:rsidR="00B9578F" w:rsidRPr="00BB4604" w:rsidRDefault="00B9578F" w:rsidP="00994EBA">
            <w:r w:rsidRPr="00BB4604">
              <w:t>María Esther Barradas Alarcón. Editorial Palibrio fecha de publlicacion 10/03/2017</w:t>
            </w:r>
          </w:p>
          <w:p w:rsidR="00B9578F" w:rsidRPr="004750E9" w:rsidRDefault="00B9578F" w:rsidP="00994EBA">
            <w:r w:rsidRPr="00BB4604">
              <w:t>ISBN: Tapa dura.- 978-1-5065-1896-1 Tapa Blanda. 978-1-5065-1898-5 Libro Electrónico: 978-1-5065-1897-8</w:t>
            </w:r>
          </w:p>
        </w:tc>
      </w:tr>
    </w:tbl>
    <w:p w:rsidR="00F80C7D" w:rsidRDefault="00F80C7D" w:rsidP="00745B68"/>
    <w:sectPr w:rsidR="00F80C7D" w:rsidSect="00B17ACF">
      <w:pgSz w:w="12240" w:h="15840"/>
      <w:pgMar w:top="1418" w:right="1701" w:bottom="124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C0D" w:rsidRDefault="00EB1C0D" w:rsidP="00B20220">
      <w:pPr>
        <w:spacing w:after="0" w:line="240" w:lineRule="auto"/>
      </w:pPr>
      <w:r>
        <w:separator/>
      </w:r>
    </w:p>
  </w:endnote>
  <w:endnote w:type="continuationSeparator" w:id="0">
    <w:p w:rsidR="00EB1C0D" w:rsidRDefault="00EB1C0D" w:rsidP="00B20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C0D" w:rsidRDefault="00EB1C0D" w:rsidP="00B20220">
      <w:pPr>
        <w:spacing w:after="0" w:line="240" w:lineRule="auto"/>
      </w:pPr>
      <w:r>
        <w:separator/>
      </w:r>
    </w:p>
  </w:footnote>
  <w:footnote w:type="continuationSeparator" w:id="0">
    <w:p w:rsidR="00EB1C0D" w:rsidRDefault="00EB1C0D" w:rsidP="00B202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C0824"/>
    <w:multiLevelType w:val="hybridMultilevel"/>
    <w:tmpl w:val="1F6E22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8F"/>
    <w:rsid w:val="00032332"/>
    <w:rsid w:val="00033F2D"/>
    <w:rsid w:val="0007046D"/>
    <w:rsid w:val="000F4113"/>
    <w:rsid w:val="00102E45"/>
    <w:rsid w:val="00126F18"/>
    <w:rsid w:val="00162CD7"/>
    <w:rsid w:val="00167869"/>
    <w:rsid w:val="00183AC4"/>
    <w:rsid w:val="00191831"/>
    <w:rsid w:val="001A08EE"/>
    <w:rsid w:val="001A7280"/>
    <w:rsid w:val="001C18FB"/>
    <w:rsid w:val="001C1FA8"/>
    <w:rsid w:val="001D2240"/>
    <w:rsid w:val="001D473F"/>
    <w:rsid w:val="001E31B4"/>
    <w:rsid w:val="001F603C"/>
    <w:rsid w:val="00250603"/>
    <w:rsid w:val="0028351C"/>
    <w:rsid w:val="00295778"/>
    <w:rsid w:val="002A0E1F"/>
    <w:rsid w:val="002B2E3D"/>
    <w:rsid w:val="002B7ADC"/>
    <w:rsid w:val="002C7293"/>
    <w:rsid w:val="00305F00"/>
    <w:rsid w:val="00307759"/>
    <w:rsid w:val="00327F03"/>
    <w:rsid w:val="00330D71"/>
    <w:rsid w:val="003312D8"/>
    <w:rsid w:val="0037213B"/>
    <w:rsid w:val="0039400A"/>
    <w:rsid w:val="003C6778"/>
    <w:rsid w:val="003E2FF9"/>
    <w:rsid w:val="003F502C"/>
    <w:rsid w:val="00411FA3"/>
    <w:rsid w:val="00437B09"/>
    <w:rsid w:val="0045394E"/>
    <w:rsid w:val="00476882"/>
    <w:rsid w:val="00486047"/>
    <w:rsid w:val="004A0B8F"/>
    <w:rsid w:val="004E5FDC"/>
    <w:rsid w:val="004F2E9F"/>
    <w:rsid w:val="00501677"/>
    <w:rsid w:val="005112E1"/>
    <w:rsid w:val="00513DE7"/>
    <w:rsid w:val="005144D1"/>
    <w:rsid w:val="0056265B"/>
    <w:rsid w:val="005901C0"/>
    <w:rsid w:val="005B0D2C"/>
    <w:rsid w:val="005B3CA8"/>
    <w:rsid w:val="005C2D2E"/>
    <w:rsid w:val="005D5331"/>
    <w:rsid w:val="005E7668"/>
    <w:rsid w:val="00630CF6"/>
    <w:rsid w:val="006517E2"/>
    <w:rsid w:val="00683F78"/>
    <w:rsid w:val="006C18ED"/>
    <w:rsid w:val="00717919"/>
    <w:rsid w:val="007225F0"/>
    <w:rsid w:val="00727C91"/>
    <w:rsid w:val="00745B68"/>
    <w:rsid w:val="00752E2D"/>
    <w:rsid w:val="007709DB"/>
    <w:rsid w:val="00785584"/>
    <w:rsid w:val="0079066F"/>
    <w:rsid w:val="007A662C"/>
    <w:rsid w:val="007B15FA"/>
    <w:rsid w:val="007B40B4"/>
    <w:rsid w:val="007B78FD"/>
    <w:rsid w:val="007B7A5E"/>
    <w:rsid w:val="007C344C"/>
    <w:rsid w:val="007D63A6"/>
    <w:rsid w:val="007F5642"/>
    <w:rsid w:val="007F6008"/>
    <w:rsid w:val="00825FE1"/>
    <w:rsid w:val="00830CC4"/>
    <w:rsid w:val="00851543"/>
    <w:rsid w:val="00851A97"/>
    <w:rsid w:val="00897DD3"/>
    <w:rsid w:val="008A4BB1"/>
    <w:rsid w:val="008B4455"/>
    <w:rsid w:val="008C01C4"/>
    <w:rsid w:val="008C422C"/>
    <w:rsid w:val="008D0F93"/>
    <w:rsid w:val="008D622D"/>
    <w:rsid w:val="008F27AA"/>
    <w:rsid w:val="008F7140"/>
    <w:rsid w:val="00911553"/>
    <w:rsid w:val="00976B19"/>
    <w:rsid w:val="00996CE6"/>
    <w:rsid w:val="009A36A6"/>
    <w:rsid w:val="009A6553"/>
    <w:rsid w:val="009F44C5"/>
    <w:rsid w:val="00A2492E"/>
    <w:rsid w:val="00A420D2"/>
    <w:rsid w:val="00A4700D"/>
    <w:rsid w:val="00A654D7"/>
    <w:rsid w:val="00A67C93"/>
    <w:rsid w:val="00A85885"/>
    <w:rsid w:val="00B17ACF"/>
    <w:rsid w:val="00B20220"/>
    <w:rsid w:val="00B9578F"/>
    <w:rsid w:val="00BC3F36"/>
    <w:rsid w:val="00BD46DF"/>
    <w:rsid w:val="00BD6971"/>
    <w:rsid w:val="00BE369E"/>
    <w:rsid w:val="00BE7AA1"/>
    <w:rsid w:val="00BF1968"/>
    <w:rsid w:val="00C007BD"/>
    <w:rsid w:val="00C24673"/>
    <w:rsid w:val="00C26936"/>
    <w:rsid w:val="00C43A81"/>
    <w:rsid w:val="00CD29C0"/>
    <w:rsid w:val="00CE56CF"/>
    <w:rsid w:val="00CE6ECF"/>
    <w:rsid w:val="00D151DB"/>
    <w:rsid w:val="00D236DC"/>
    <w:rsid w:val="00D36ADB"/>
    <w:rsid w:val="00D4652B"/>
    <w:rsid w:val="00D81CFF"/>
    <w:rsid w:val="00D90666"/>
    <w:rsid w:val="00D91DFD"/>
    <w:rsid w:val="00DC298C"/>
    <w:rsid w:val="00DD1212"/>
    <w:rsid w:val="00DE3970"/>
    <w:rsid w:val="00DF7543"/>
    <w:rsid w:val="00E06C39"/>
    <w:rsid w:val="00E2016D"/>
    <w:rsid w:val="00E455D0"/>
    <w:rsid w:val="00E96B12"/>
    <w:rsid w:val="00EB1C0D"/>
    <w:rsid w:val="00EB4662"/>
    <w:rsid w:val="00EC32D5"/>
    <w:rsid w:val="00ED00DF"/>
    <w:rsid w:val="00ED189F"/>
    <w:rsid w:val="00F01506"/>
    <w:rsid w:val="00F215CC"/>
    <w:rsid w:val="00F35FE6"/>
    <w:rsid w:val="00F37972"/>
    <w:rsid w:val="00F4355A"/>
    <w:rsid w:val="00F52723"/>
    <w:rsid w:val="00F60E3C"/>
    <w:rsid w:val="00F707DF"/>
    <w:rsid w:val="00F80C7D"/>
    <w:rsid w:val="00FA1B21"/>
    <w:rsid w:val="00FB3E5E"/>
    <w:rsid w:val="00FB7298"/>
    <w:rsid w:val="00FC607C"/>
    <w:rsid w:val="00FE05B0"/>
    <w:rsid w:val="00FE0B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5580DA-367A-41AB-A86E-7B157E68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70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202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0220"/>
  </w:style>
  <w:style w:type="paragraph" w:styleId="Piedepgina">
    <w:name w:val="footer"/>
    <w:basedOn w:val="Normal"/>
    <w:link w:val="PiedepginaCar"/>
    <w:uiPriority w:val="99"/>
    <w:unhideWhenUsed/>
    <w:rsid w:val="00B202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0220"/>
  </w:style>
  <w:style w:type="character" w:styleId="Hipervnculo">
    <w:name w:val="Hyperlink"/>
    <w:basedOn w:val="Fuentedeprrafopredeter"/>
    <w:uiPriority w:val="99"/>
    <w:unhideWhenUsed/>
    <w:rsid w:val="00745B68"/>
    <w:rPr>
      <w:color w:val="0563C1" w:themeColor="hyperlink"/>
      <w:u w:val="single"/>
    </w:rPr>
  </w:style>
  <w:style w:type="character" w:customStyle="1" w:styleId="apple-converted-space">
    <w:name w:val="apple-converted-space"/>
    <w:basedOn w:val="Fuentedeprrafopredeter"/>
    <w:rsid w:val="00745B68"/>
  </w:style>
  <w:style w:type="paragraph" w:styleId="Prrafodelista">
    <w:name w:val="List Paragraph"/>
    <w:basedOn w:val="Normal"/>
    <w:uiPriority w:val="34"/>
    <w:qFormat/>
    <w:rsid w:val="00ED00DF"/>
    <w:pPr>
      <w:ind w:left="720"/>
      <w:contextualSpacing/>
    </w:pPr>
  </w:style>
  <w:style w:type="character" w:styleId="Textoennegrita">
    <w:name w:val="Strong"/>
    <w:basedOn w:val="Fuentedeprrafopredeter"/>
    <w:uiPriority w:val="22"/>
    <w:qFormat/>
    <w:rsid w:val="002A0E1F"/>
    <w:rPr>
      <w:b/>
      <w:bCs/>
    </w:rPr>
  </w:style>
  <w:style w:type="character" w:styleId="nfasis">
    <w:name w:val="Emphasis"/>
    <w:basedOn w:val="Fuentedeprrafopredeter"/>
    <w:uiPriority w:val="20"/>
    <w:qFormat/>
    <w:rsid w:val="005B0D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9356">
      <w:bodyDiv w:val="1"/>
      <w:marLeft w:val="0"/>
      <w:marRight w:val="0"/>
      <w:marTop w:val="0"/>
      <w:marBottom w:val="0"/>
      <w:divBdr>
        <w:top w:val="none" w:sz="0" w:space="0" w:color="auto"/>
        <w:left w:val="none" w:sz="0" w:space="0" w:color="auto"/>
        <w:bottom w:val="none" w:sz="0" w:space="0" w:color="auto"/>
        <w:right w:val="none" w:sz="0" w:space="0" w:color="auto"/>
      </w:divBdr>
    </w:div>
    <w:div w:id="218711338">
      <w:bodyDiv w:val="1"/>
      <w:marLeft w:val="0"/>
      <w:marRight w:val="0"/>
      <w:marTop w:val="0"/>
      <w:marBottom w:val="0"/>
      <w:divBdr>
        <w:top w:val="none" w:sz="0" w:space="0" w:color="auto"/>
        <w:left w:val="none" w:sz="0" w:space="0" w:color="auto"/>
        <w:bottom w:val="none" w:sz="0" w:space="0" w:color="auto"/>
        <w:right w:val="none" w:sz="0" w:space="0" w:color="auto"/>
      </w:divBdr>
    </w:div>
    <w:div w:id="382601427">
      <w:bodyDiv w:val="1"/>
      <w:marLeft w:val="0"/>
      <w:marRight w:val="0"/>
      <w:marTop w:val="0"/>
      <w:marBottom w:val="0"/>
      <w:divBdr>
        <w:top w:val="none" w:sz="0" w:space="0" w:color="auto"/>
        <w:left w:val="none" w:sz="0" w:space="0" w:color="auto"/>
        <w:bottom w:val="none" w:sz="0" w:space="0" w:color="auto"/>
        <w:right w:val="none" w:sz="0" w:space="0" w:color="auto"/>
      </w:divBdr>
    </w:div>
    <w:div w:id="405228437">
      <w:bodyDiv w:val="1"/>
      <w:marLeft w:val="0"/>
      <w:marRight w:val="0"/>
      <w:marTop w:val="0"/>
      <w:marBottom w:val="0"/>
      <w:divBdr>
        <w:top w:val="none" w:sz="0" w:space="0" w:color="auto"/>
        <w:left w:val="none" w:sz="0" w:space="0" w:color="auto"/>
        <w:bottom w:val="none" w:sz="0" w:space="0" w:color="auto"/>
        <w:right w:val="none" w:sz="0" w:space="0" w:color="auto"/>
      </w:divBdr>
    </w:div>
    <w:div w:id="517235721">
      <w:bodyDiv w:val="1"/>
      <w:marLeft w:val="0"/>
      <w:marRight w:val="0"/>
      <w:marTop w:val="0"/>
      <w:marBottom w:val="0"/>
      <w:divBdr>
        <w:top w:val="none" w:sz="0" w:space="0" w:color="auto"/>
        <w:left w:val="none" w:sz="0" w:space="0" w:color="auto"/>
        <w:bottom w:val="none" w:sz="0" w:space="0" w:color="auto"/>
        <w:right w:val="none" w:sz="0" w:space="0" w:color="auto"/>
      </w:divBdr>
    </w:div>
    <w:div w:id="565183849">
      <w:bodyDiv w:val="1"/>
      <w:marLeft w:val="0"/>
      <w:marRight w:val="0"/>
      <w:marTop w:val="0"/>
      <w:marBottom w:val="0"/>
      <w:divBdr>
        <w:top w:val="none" w:sz="0" w:space="0" w:color="auto"/>
        <w:left w:val="none" w:sz="0" w:space="0" w:color="auto"/>
        <w:bottom w:val="none" w:sz="0" w:space="0" w:color="auto"/>
        <w:right w:val="none" w:sz="0" w:space="0" w:color="auto"/>
      </w:divBdr>
    </w:div>
    <w:div w:id="699938160">
      <w:bodyDiv w:val="1"/>
      <w:marLeft w:val="0"/>
      <w:marRight w:val="0"/>
      <w:marTop w:val="0"/>
      <w:marBottom w:val="0"/>
      <w:divBdr>
        <w:top w:val="none" w:sz="0" w:space="0" w:color="auto"/>
        <w:left w:val="none" w:sz="0" w:space="0" w:color="auto"/>
        <w:bottom w:val="none" w:sz="0" w:space="0" w:color="auto"/>
        <w:right w:val="none" w:sz="0" w:space="0" w:color="auto"/>
      </w:divBdr>
    </w:div>
    <w:div w:id="769394803">
      <w:bodyDiv w:val="1"/>
      <w:marLeft w:val="0"/>
      <w:marRight w:val="0"/>
      <w:marTop w:val="0"/>
      <w:marBottom w:val="0"/>
      <w:divBdr>
        <w:top w:val="none" w:sz="0" w:space="0" w:color="auto"/>
        <w:left w:val="none" w:sz="0" w:space="0" w:color="auto"/>
        <w:bottom w:val="none" w:sz="0" w:space="0" w:color="auto"/>
        <w:right w:val="none" w:sz="0" w:space="0" w:color="auto"/>
      </w:divBdr>
    </w:div>
    <w:div w:id="780955735">
      <w:bodyDiv w:val="1"/>
      <w:marLeft w:val="0"/>
      <w:marRight w:val="0"/>
      <w:marTop w:val="0"/>
      <w:marBottom w:val="0"/>
      <w:divBdr>
        <w:top w:val="none" w:sz="0" w:space="0" w:color="auto"/>
        <w:left w:val="none" w:sz="0" w:space="0" w:color="auto"/>
        <w:bottom w:val="none" w:sz="0" w:space="0" w:color="auto"/>
        <w:right w:val="none" w:sz="0" w:space="0" w:color="auto"/>
      </w:divBdr>
    </w:div>
    <w:div w:id="955717531">
      <w:bodyDiv w:val="1"/>
      <w:marLeft w:val="0"/>
      <w:marRight w:val="0"/>
      <w:marTop w:val="0"/>
      <w:marBottom w:val="0"/>
      <w:divBdr>
        <w:top w:val="none" w:sz="0" w:space="0" w:color="auto"/>
        <w:left w:val="none" w:sz="0" w:space="0" w:color="auto"/>
        <w:bottom w:val="none" w:sz="0" w:space="0" w:color="auto"/>
        <w:right w:val="none" w:sz="0" w:space="0" w:color="auto"/>
      </w:divBdr>
    </w:div>
    <w:div w:id="1083721439">
      <w:bodyDiv w:val="1"/>
      <w:marLeft w:val="0"/>
      <w:marRight w:val="0"/>
      <w:marTop w:val="0"/>
      <w:marBottom w:val="0"/>
      <w:divBdr>
        <w:top w:val="none" w:sz="0" w:space="0" w:color="auto"/>
        <w:left w:val="none" w:sz="0" w:space="0" w:color="auto"/>
        <w:bottom w:val="none" w:sz="0" w:space="0" w:color="auto"/>
        <w:right w:val="none" w:sz="0" w:space="0" w:color="auto"/>
      </w:divBdr>
    </w:div>
    <w:div w:id="1196190842">
      <w:bodyDiv w:val="1"/>
      <w:marLeft w:val="0"/>
      <w:marRight w:val="0"/>
      <w:marTop w:val="0"/>
      <w:marBottom w:val="0"/>
      <w:divBdr>
        <w:top w:val="none" w:sz="0" w:space="0" w:color="auto"/>
        <w:left w:val="none" w:sz="0" w:space="0" w:color="auto"/>
        <w:bottom w:val="none" w:sz="0" w:space="0" w:color="auto"/>
        <w:right w:val="none" w:sz="0" w:space="0" w:color="auto"/>
      </w:divBdr>
    </w:div>
    <w:div w:id="1242183224">
      <w:bodyDiv w:val="1"/>
      <w:marLeft w:val="0"/>
      <w:marRight w:val="0"/>
      <w:marTop w:val="0"/>
      <w:marBottom w:val="0"/>
      <w:divBdr>
        <w:top w:val="none" w:sz="0" w:space="0" w:color="auto"/>
        <w:left w:val="none" w:sz="0" w:space="0" w:color="auto"/>
        <w:bottom w:val="none" w:sz="0" w:space="0" w:color="auto"/>
        <w:right w:val="none" w:sz="0" w:space="0" w:color="auto"/>
      </w:divBdr>
    </w:div>
    <w:div w:id="1323897748">
      <w:bodyDiv w:val="1"/>
      <w:marLeft w:val="0"/>
      <w:marRight w:val="0"/>
      <w:marTop w:val="0"/>
      <w:marBottom w:val="0"/>
      <w:divBdr>
        <w:top w:val="none" w:sz="0" w:space="0" w:color="auto"/>
        <w:left w:val="none" w:sz="0" w:space="0" w:color="auto"/>
        <w:bottom w:val="none" w:sz="0" w:space="0" w:color="auto"/>
        <w:right w:val="none" w:sz="0" w:space="0" w:color="auto"/>
      </w:divBdr>
    </w:div>
    <w:div w:id="1372267659">
      <w:bodyDiv w:val="1"/>
      <w:marLeft w:val="0"/>
      <w:marRight w:val="0"/>
      <w:marTop w:val="0"/>
      <w:marBottom w:val="0"/>
      <w:divBdr>
        <w:top w:val="none" w:sz="0" w:space="0" w:color="auto"/>
        <w:left w:val="none" w:sz="0" w:space="0" w:color="auto"/>
        <w:bottom w:val="none" w:sz="0" w:space="0" w:color="auto"/>
        <w:right w:val="none" w:sz="0" w:space="0" w:color="auto"/>
      </w:divBdr>
    </w:div>
    <w:div w:id="1429740366">
      <w:bodyDiv w:val="1"/>
      <w:marLeft w:val="0"/>
      <w:marRight w:val="0"/>
      <w:marTop w:val="0"/>
      <w:marBottom w:val="0"/>
      <w:divBdr>
        <w:top w:val="none" w:sz="0" w:space="0" w:color="auto"/>
        <w:left w:val="none" w:sz="0" w:space="0" w:color="auto"/>
        <w:bottom w:val="none" w:sz="0" w:space="0" w:color="auto"/>
        <w:right w:val="none" w:sz="0" w:space="0" w:color="auto"/>
      </w:divBdr>
    </w:div>
    <w:div w:id="1458452320">
      <w:bodyDiv w:val="1"/>
      <w:marLeft w:val="0"/>
      <w:marRight w:val="0"/>
      <w:marTop w:val="0"/>
      <w:marBottom w:val="0"/>
      <w:divBdr>
        <w:top w:val="none" w:sz="0" w:space="0" w:color="auto"/>
        <w:left w:val="none" w:sz="0" w:space="0" w:color="auto"/>
        <w:bottom w:val="none" w:sz="0" w:space="0" w:color="auto"/>
        <w:right w:val="none" w:sz="0" w:space="0" w:color="auto"/>
      </w:divBdr>
    </w:div>
    <w:div w:id="1746104607">
      <w:bodyDiv w:val="1"/>
      <w:marLeft w:val="0"/>
      <w:marRight w:val="0"/>
      <w:marTop w:val="0"/>
      <w:marBottom w:val="0"/>
      <w:divBdr>
        <w:top w:val="none" w:sz="0" w:space="0" w:color="auto"/>
        <w:left w:val="none" w:sz="0" w:space="0" w:color="auto"/>
        <w:bottom w:val="none" w:sz="0" w:space="0" w:color="auto"/>
        <w:right w:val="none" w:sz="0" w:space="0" w:color="auto"/>
      </w:divBdr>
    </w:div>
    <w:div w:id="1761101469">
      <w:bodyDiv w:val="1"/>
      <w:marLeft w:val="0"/>
      <w:marRight w:val="0"/>
      <w:marTop w:val="0"/>
      <w:marBottom w:val="0"/>
      <w:divBdr>
        <w:top w:val="none" w:sz="0" w:space="0" w:color="auto"/>
        <w:left w:val="none" w:sz="0" w:space="0" w:color="auto"/>
        <w:bottom w:val="none" w:sz="0" w:space="0" w:color="auto"/>
        <w:right w:val="none" w:sz="0" w:space="0" w:color="auto"/>
      </w:divBdr>
    </w:div>
    <w:div w:id="1817794126">
      <w:bodyDiv w:val="1"/>
      <w:marLeft w:val="0"/>
      <w:marRight w:val="0"/>
      <w:marTop w:val="0"/>
      <w:marBottom w:val="0"/>
      <w:divBdr>
        <w:top w:val="none" w:sz="0" w:space="0" w:color="auto"/>
        <w:left w:val="none" w:sz="0" w:space="0" w:color="auto"/>
        <w:bottom w:val="none" w:sz="0" w:space="0" w:color="auto"/>
        <w:right w:val="none" w:sz="0" w:space="0" w:color="auto"/>
      </w:divBdr>
    </w:div>
    <w:div w:id="1872255419">
      <w:bodyDiv w:val="1"/>
      <w:marLeft w:val="0"/>
      <w:marRight w:val="0"/>
      <w:marTop w:val="0"/>
      <w:marBottom w:val="0"/>
      <w:divBdr>
        <w:top w:val="none" w:sz="0" w:space="0" w:color="auto"/>
        <w:left w:val="none" w:sz="0" w:space="0" w:color="auto"/>
        <w:bottom w:val="none" w:sz="0" w:space="0" w:color="auto"/>
        <w:right w:val="none" w:sz="0" w:space="0" w:color="auto"/>
      </w:divBdr>
    </w:div>
    <w:div w:id="1891184211">
      <w:bodyDiv w:val="1"/>
      <w:marLeft w:val="0"/>
      <w:marRight w:val="0"/>
      <w:marTop w:val="0"/>
      <w:marBottom w:val="0"/>
      <w:divBdr>
        <w:top w:val="none" w:sz="0" w:space="0" w:color="auto"/>
        <w:left w:val="none" w:sz="0" w:space="0" w:color="auto"/>
        <w:bottom w:val="none" w:sz="0" w:space="0" w:color="auto"/>
        <w:right w:val="none" w:sz="0" w:space="0" w:color="auto"/>
      </w:divBdr>
    </w:div>
    <w:div w:id="2104764895">
      <w:bodyDiv w:val="1"/>
      <w:marLeft w:val="0"/>
      <w:marRight w:val="0"/>
      <w:marTop w:val="0"/>
      <w:marBottom w:val="0"/>
      <w:divBdr>
        <w:top w:val="none" w:sz="0" w:space="0" w:color="auto"/>
        <w:left w:val="none" w:sz="0" w:space="0" w:color="auto"/>
        <w:bottom w:val="none" w:sz="0" w:space="0" w:color="auto"/>
        <w:right w:val="none" w:sz="0" w:space="0" w:color="auto"/>
      </w:divBdr>
    </w:div>
    <w:div w:id="212811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743</Words>
  <Characters>4088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MARUA ESTHER BARRADAS ALARCON</cp:lastModifiedBy>
  <cp:revision>3</cp:revision>
  <dcterms:created xsi:type="dcterms:W3CDTF">2017-07-03T03:28:00Z</dcterms:created>
  <dcterms:modified xsi:type="dcterms:W3CDTF">2017-07-03T03:37:00Z</dcterms:modified>
</cp:coreProperties>
</file>