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C3" w:rsidRDefault="001F64C3" w:rsidP="001F64C3">
      <w:pPr>
        <w:jc w:val="center"/>
        <w:rPr>
          <w:rFonts w:ascii="American Typewriter" w:hAnsi="American Typewriter"/>
          <w:b/>
          <w:sz w:val="28"/>
          <w:szCs w:val="28"/>
          <w:lang w:val="es-ES_tradnl"/>
        </w:rPr>
      </w:pPr>
      <w:r>
        <w:rPr>
          <w:rFonts w:ascii="American Typewriter" w:hAnsi="American Typewriter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-200025</wp:posOffset>
            </wp:positionV>
            <wp:extent cx="695325" cy="704850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1F64C3" w:rsidRDefault="001F64C3" w:rsidP="001F64C3">
      <w:pPr>
        <w:jc w:val="center"/>
        <w:rPr>
          <w:rFonts w:ascii="American Typewriter" w:hAnsi="American Typewriter"/>
          <w:b/>
          <w:sz w:val="28"/>
          <w:szCs w:val="28"/>
          <w:lang w:val="es-ES_tradnl"/>
        </w:rPr>
      </w:pPr>
    </w:p>
    <w:p w:rsidR="001F64C3" w:rsidRPr="001F64C3" w:rsidRDefault="00032F07" w:rsidP="001F64C3">
      <w:pPr>
        <w:jc w:val="center"/>
        <w:rPr>
          <w:rFonts w:ascii="American Typewriter" w:hAnsi="American Typewriter"/>
          <w:b/>
          <w:sz w:val="28"/>
          <w:szCs w:val="28"/>
          <w:lang w:val="es-ES_tradnl"/>
        </w:rPr>
      </w:pPr>
      <w:r w:rsidRPr="00032F07">
        <w:rPr>
          <w:rFonts w:asciiTheme="minorHAnsi" w:hAnsiTheme="minorHAnsi" w:cs="Arial"/>
          <w:b/>
          <w:color w:val="4D6E76"/>
          <w:sz w:val="28"/>
          <w:szCs w:val="28"/>
        </w:rPr>
        <w:br w:type="textWrapping" w:clear="all"/>
      </w:r>
      <w:r w:rsidR="001F64C3" w:rsidRPr="001F64C3">
        <w:rPr>
          <w:rFonts w:ascii="American Typewriter" w:hAnsi="American Typewriter"/>
          <w:b/>
          <w:sz w:val="28"/>
          <w:szCs w:val="28"/>
          <w:lang w:val="es-ES_tradnl"/>
        </w:rPr>
        <w:t>PRONUNCIAMIENTO DEL CONSEJO EJECUTIVO DE LA UDUAL: SOLIDARIDAD CON LA AUTONOMIA DE LA UNIVERSIDAD VERACRUZANA DE MEXICO.</w:t>
      </w: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>La Universidad Veracruzana de México es una institución orgullosamente pública</w:t>
      </w:r>
      <w:r>
        <w:rPr>
          <w:rFonts w:ascii="American Typewriter" w:hAnsi="American Typewriter"/>
          <w:sz w:val="28"/>
          <w:szCs w:val="28"/>
          <w:lang w:val="es-ES_tradnl"/>
        </w:rPr>
        <w:t>,</w:t>
      </w: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 con más de 70 años de existencia. Fue concebida en 1944 como una Universidad de vanguardia para atender la demanda de jóvenes deseosos de contr</w:t>
      </w:r>
      <w:r>
        <w:rPr>
          <w:rFonts w:ascii="American Typewriter" w:hAnsi="American Typewriter"/>
          <w:sz w:val="28"/>
          <w:szCs w:val="28"/>
          <w:lang w:val="es-ES_tradnl"/>
        </w:rPr>
        <w:t>ibuir al desarrollo del Estado de Veracruz y de México</w:t>
      </w:r>
      <w:r w:rsidRPr="00191EBF">
        <w:rPr>
          <w:rFonts w:ascii="American Typewriter" w:hAnsi="American Typewriter"/>
          <w:sz w:val="28"/>
          <w:szCs w:val="28"/>
          <w:lang w:val="es-ES_tradnl"/>
        </w:rPr>
        <w:t>.</w:t>
      </w:r>
    </w:p>
    <w:p w:rsidR="001F64C3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Los recursos económicos que </w:t>
      </w:r>
      <w:bookmarkStart w:id="0" w:name="_GoBack"/>
      <w:bookmarkEnd w:id="0"/>
      <w:r w:rsidRPr="00191EBF">
        <w:rPr>
          <w:rFonts w:ascii="American Typewriter" w:hAnsi="American Typewriter"/>
          <w:sz w:val="28"/>
          <w:szCs w:val="28"/>
          <w:lang w:val="es-ES_tradnl"/>
        </w:rPr>
        <w:t>le son entregados, vía los subsidios estatal y federal, se reflejan en el crecimiento de su infraestructura en cinco campus, en la ampliación de su cobertura y en la mejora constante de la calidad de sus servicios educativos.</w:t>
      </w:r>
    </w:p>
    <w:p w:rsidR="001F64C3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Si bien es cierto que a lo largo de su existencia la aportación estatal ha representado la mayor parte del subsidio ordinario, </w:t>
      </w:r>
      <w:r>
        <w:rPr>
          <w:rFonts w:ascii="American Typewriter" w:hAnsi="American Typewriter"/>
          <w:sz w:val="28"/>
          <w:szCs w:val="28"/>
          <w:lang w:val="es-ES_tradnl"/>
        </w:rPr>
        <w:t>en promedio más de 52 %</w:t>
      </w:r>
      <w:r w:rsidRPr="00191EBF">
        <w:rPr>
          <w:rFonts w:ascii="American Typewriter" w:hAnsi="American Typewriter"/>
          <w:sz w:val="28"/>
          <w:szCs w:val="28"/>
          <w:lang w:val="es-ES_tradnl"/>
        </w:rPr>
        <w:t>, en los tres años recientes ha sufrido una merma considerable. A los recursos entregados de manera incompleta durante los años 2013 y 2014, se agregan los retenidos durante 2015, que suman un adeudo total, a agosto de este año, de 2 mil 58 millon</w:t>
      </w:r>
      <w:r>
        <w:rPr>
          <w:rFonts w:ascii="American Typewriter" w:hAnsi="American Typewriter"/>
          <w:sz w:val="28"/>
          <w:szCs w:val="28"/>
          <w:lang w:val="es-ES_tradnl"/>
        </w:rPr>
        <w:t>es de pesos, equivalentes a 137,</w:t>
      </w:r>
      <w:r w:rsidRPr="00191EBF">
        <w:rPr>
          <w:rFonts w:ascii="American Typewriter" w:hAnsi="American Typewriter"/>
          <w:sz w:val="28"/>
          <w:szCs w:val="28"/>
          <w:lang w:val="es-ES_tradnl"/>
        </w:rPr>
        <w:t>3 millones de dólares.</w:t>
      </w:r>
    </w:p>
    <w:p w:rsidR="001F64C3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A escasos dos meses de concluir este año fiscal, el gobierno de Veracruz ha transferido a la Universidad alrededor de </w:t>
      </w:r>
      <w:r>
        <w:rPr>
          <w:rFonts w:ascii="American Typewriter" w:hAnsi="American Typewriter"/>
          <w:sz w:val="28"/>
          <w:szCs w:val="28"/>
          <w:lang w:val="es-ES_tradnl"/>
        </w:rPr>
        <w:t>25 %</w:t>
      </w: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 de un total comprometido de más de 2 mil 400 millones de pesos, además de retener 433 millones de pesos de la aportación federal.</w:t>
      </w: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Una disminución de esta magnitud impacta de manera severa a cualquier institución educativa de educación superior. En el </w:t>
      </w:r>
      <w:r>
        <w:rPr>
          <w:rFonts w:ascii="American Typewriter" w:hAnsi="American Typewriter"/>
          <w:sz w:val="28"/>
          <w:szCs w:val="28"/>
          <w:lang w:val="es-ES_tradnl"/>
        </w:rPr>
        <w:t>caso de la Universidad de Veracruz</w:t>
      </w: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, que cuenta con una plantilla de más de 5 mil 800 académicos e investigadores, y más de 5 mil 600 empleados administrativos para atender una matrícula de alrededor de 80 mil </w:t>
      </w:r>
      <w:r w:rsidRPr="00191EBF">
        <w:rPr>
          <w:rFonts w:ascii="American Typewriter" w:hAnsi="American Typewriter"/>
          <w:sz w:val="28"/>
          <w:szCs w:val="28"/>
          <w:lang w:val="es-ES_tradnl"/>
        </w:rPr>
        <w:lastRenderedPageBreak/>
        <w:t>estudiantes, los efectos negativos se extienden a los ámbitos social y cultural.</w:t>
      </w:r>
    </w:p>
    <w:p w:rsidR="001F64C3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Para enfrentarla, la Universidad </w:t>
      </w:r>
      <w:r>
        <w:rPr>
          <w:rFonts w:ascii="American Typewriter" w:hAnsi="American Typewriter"/>
          <w:sz w:val="28"/>
          <w:szCs w:val="28"/>
          <w:lang w:val="es-ES_tradnl"/>
        </w:rPr>
        <w:t xml:space="preserve">de Veracruz </w:t>
      </w:r>
      <w:r w:rsidRPr="00191EBF">
        <w:rPr>
          <w:rFonts w:ascii="American Typewriter" w:hAnsi="American Typewriter"/>
          <w:sz w:val="28"/>
          <w:szCs w:val="28"/>
          <w:lang w:val="es-ES_tradnl"/>
        </w:rPr>
        <w:t>ha aplicado una política de austeridad en sus programas académicos, de investigación, extensión y difus</w:t>
      </w:r>
      <w:r>
        <w:rPr>
          <w:rFonts w:ascii="American Typewriter" w:hAnsi="American Typewriter"/>
          <w:sz w:val="28"/>
          <w:szCs w:val="28"/>
          <w:lang w:val="es-ES_tradnl"/>
        </w:rPr>
        <w:t>ión cultural vigentes. Además,</w:t>
      </w: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 ha suspendido los nuevos programas y limitado los recursos destinados al mantenimiento de su infraestructura al mínimo indispensable. Las limitaciones afectan, incluso, el gasto ordinario, donde la prioridad es el pago de sueldos y salarios de su personal académico y administrativo.</w:t>
      </w:r>
    </w:p>
    <w:p w:rsidR="001F64C3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>La educación en todos los niveles es fundame</w:t>
      </w:r>
      <w:r>
        <w:rPr>
          <w:rFonts w:ascii="American Typewriter" w:hAnsi="American Typewriter"/>
          <w:sz w:val="28"/>
          <w:szCs w:val="28"/>
          <w:lang w:val="es-ES_tradnl"/>
        </w:rPr>
        <w:t>ntal para el desarrollo de México</w:t>
      </w:r>
      <w:r w:rsidRPr="00191EBF">
        <w:rPr>
          <w:rFonts w:ascii="American Typewriter" w:hAnsi="American Typewriter"/>
          <w:sz w:val="28"/>
          <w:szCs w:val="28"/>
          <w:lang w:val="es-ES_tradnl"/>
        </w:rPr>
        <w:t>. La educación superior es la que delinea el perfil de una nación. Sin ella cualquier país está condenado a la dependencia, a la pérdida de su soberanía, al fracaso en todos los sentidos. Entendemos a la educación superior como un núcleo integrado que encuentra la identificación en sus objetivos, misión y metas comunes.</w:t>
      </w:r>
    </w:p>
    <w:p w:rsidR="001F64C3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>La Unión de Universidades de América Latina</w:t>
      </w:r>
      <w:r>
        <w:rPr>
          <w:rFonts w:ascii="American Typewriter" w:hAnsi="American Typewriter"/>
          <w:sz w:val="28"/>
          <w:szCs w:val="28"/>
          <w:lang w:val="es-ES_tradnl"/>
        </w:rPr>
        <w:t xml:space="preserve"> y el Caribe</w:t>
      </w: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 (UDUAL) ha promovido el fortalecimiento de las universidades latinoamericanas y de sus principios de libertad de cátedra, de investigación y de plena autonomía. Asimismo, ha contribuido a la integración regional universitaria bajo postulados democráticos y de respeto a la dignidad humana y la justicia social.</w:t>
      </w:r>
    </w:p>
    <w:p w:rsidR="001F64C3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Desde esta perspectiva, la UDUAL manifiesta su apoyo solidario e irrestricto a la Universidad Veracruzana y hace una </w:t>
      </w:r>
      <w:r w:rsidRPr="00AD3209">
        <w:rPr>
          <w:rFonts w:ascii="American Typewriter" w:hAnsi="American Typewriter"/>
          <w:i/>
          <w:sz w:val="28"/>
          <w:szCs w:val="28"/>
          <w:lang w:val="es-ES_tradnl"/>
        </w:rPr>
        <w:t>respetuosa pero firme exigencia</w:t>
      </w: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 al Gobierno del Estado de Veracruz, México, para continuar y fortalecer la histórica tarea de respaldar, económica y moralmente a su Universidad pública. Sabemos que nuestros objetivos de desarrollo e innovación están en la esencia de la misión de la principal Casa de Estudios de esa región de América Latina.</w:t>
      </w:r>
    </w:p>
    <w:p w:rsidR="001F64C3" w:rsidRDefault="001F64C3" w:rsidP="001F64C3">
      <w:pPr>
        <w:jc w:val="right"/>
        <w:rPr>
          <w:rFonts w:ascii="American Typewriter" w:hAnsi="American Typewriter"/>
          <w:sz w:val="28"/>
          <w:szCs w:val="28"/>
          <w:lang w:val="es-ES_tradnl"/>
        </w:rPr>
      </w:pPr>
    </w:p>
    <w:p w:rsidR="001F64C3" w:rsidRDefault="001F64C3" w:rsidP="001F64C3">
      <w:pPr>
        <w:jc w:val="right"/>
        <w:rPr>
          <w:rFonts w:ascii="American Typewriter" w:hAnsi="American Typewriter"/>
          <w:sz w:val="28"/>
          <w:szCs w:val="28"/>
          <w:lang w:val="es-ES_tradnl"/>
        </w:rPr>
      </w:pPr>
    </w:p>
    <w:p w:rsidR="001F64C3" w:rsidRDefault="001F64C3" w:rsidP="001F64C3">
      <w:pPr>
        <w:jc w:val="right"/>
        <w:rPr>
          <w:rFonts w:ascii="American Typewriter" w:hAnsi="American Typewriter"/>
          <w:sz w:val="28"/>
          <w:szCs w:val="28"/>
          <w:lang w:val="es-ES_tradnl"/>
        </w:rPr>
      </w:pPr>
    </w:p>
    <w:p w:rsidR="001F64C3" w:rsidRDefault="001F64C3" w:rsidP="001F64C3">
      <w:pPr>
        <w:jc w:val="right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 xml:space="preserve">Santiago de los Caballero, República Dominicana, </w:t>
      </w:r>
    </w:p>
    <w:p w:rsidR="001F64C3" w:rsidRPr="00191EBF" w:rsidRDefault="001F64C3" w:rsidP="001F64C3">
      <w:pPr>
        <w:jc w:val="right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>20 de Octubre de 2015.</w:t>
      </w: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>Universidades que suscriben el apoyo:</w:t>
      </w:r>
    </w:p>
    <w:p w:rsidR="001F64C3" w:rsidRPr="00191EBF" w:rsidRDefault="001F64C3" w:rsidP="001F64C3">
      <w:pPr>
        <w:jc w:val="both"/>
        <w:rPr>
          <w:rFonts w:ascii="American Typewriter" w:hAnsi="American Typewriter"/>
          <w:color w:val="000000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 xml:space="preserve">Rector de la Universidad Estadual de Campinas, </w:t>
      </w:r>
      <w:r>
        <w:rPr>
          <w:rFonts w:ascii="American Typewriter" w:hAnsi="American Typewriter"/>
          <w:color w:val="000000"/>
          <w:sz w:val="28"/>
          <w:szCs w:val="28"/>
          <w:lang w:val="es-ES_tradnl"/>
        </w:rPr>
        <w:t>Brasil, Presidente de la UDUAL.</w:t>
      </w: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 xml:space="preserve"> </w:t>
      </w:r>
    </w:p>
    <w:p w:rsidR="001F64C3" w:rsidRPr="00191EBF" w:rsidRDefault="001F64C3" w:rsidP="001F64C3">
      <w:pPr>
        <w:jc w:val="both"/>
        <w:rPr>
          <w:rFonts w:ascii="American Typewriter" w:hAnsi="American Typewriter"/>
          <w:color w:val="000000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>Rector de la Pontificia Universidad Católica del Perú, Primer vicepresidente de la UDUAL.</w:t>
      </w:r>
    </w:p>
    <w:p w:rsidR="001F64C3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sz w:val="28"/>
          <w:szCs w:val="28"/>
          <w:lang w:val="es-ES_tradnl"/>
        </w:rPr>
        <w:t>Secretario General de la UDUAL.</w:t>
      </w:r>
    </w:p>
    <w:p w:rsidR="001F64C3" w:rsidRDefault="001F64C3" w:rsidP="001F64C3">
      <w:pPr>
        <w:jc w:val="both"/>
        <w:rPr>
          <w:rFonts w:ascii="American Typewriter" w:hAnsi="American Typewriter"/>
          <w:color w:val="000000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>Rector de la Universidad Central del Ecuador, Vicepresidente de la región Andina.  </w:t>
      </w:r>
    </w:p>
    <w:p w:rsidR="001F64C3" w:rsidRDefault="001F64C3" w:rsidP="001F64C3">
      <w:pPr>
        <w:jc w:val="both"/>
        <w:rPr>
          <w:rFonts w:ascii="American Typewriter" w:hAnsi="American Typewriter"/>
          <w:color w:val="000000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>Rector de la Universidad Abierta para Adultos, República Dominicana, Vicepresidente de la región Caribe.</w:t>
      </w:r>
    </w:p>
    <w:p w:rsidR="001F64C3" w:rsidRDefault="001F64C3" w:rsidP="001F64C3">
      <w:pPr>
        <w:jc w:val="both"/>
        <w:rPr>
          <w:rFonts w:ascii="American Typewriter" w:hAnsi="American Typewriter"/>
          <w:color w:val="000000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>Rectora de la Universidad Autónoma de Chiriquí, Panamá, Vicepresidente de la región Centroamericana.</w:t>
      </w:r>
    </w:p>
    <w:p w:rsidR="001F64C3" w:rsidRPr="00B53FEB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>Rectora de la Universidad Nacional Autónoma de Nicaragua, sede Managua, Vicepresidente alterna de la región Centroamericana.</w:t>
      </w:r>
    </w:p>
    <w:p w:rsidR="001F64C3" w:rsidRDefault="001F64C3" w:rsidP="001F64C3">
      <w:pPr>
        <w:jc w:val="both"/>
        <w:rPr>
          <w:rFonts w:ascii="American Typewriter" w:hAnsi="American Typewriter"/>
          <w:color w:val="000000"/>
          <w:sz w:val="28"/>
          <w:szCs w:val="28"/>
          <w:lang w:val="es-ES_tradnl"/>
        </w:rPr>
      </w:pPr>
      <w:r>
        <w:rPr>
          <w:rFonts w:ascii="American Typewriter" w:hAnsi="American Typewriter"/>
          <w:color w:val="000000"/>
          <w:sz w:val="28"/>
          <w:szCs w:val="28"/>
          <w:lang w:val="es-ES_tradnl"/>
        </w:rPr>
        <w:t xml:space="preserve">Rector de la </w:t>
      </w: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>Universid</w:t>
      </w:r>
      <w:r>
        <w:rPr>
          <w:rFonts w:ascii="American Typewriter" w:hAnsi="American Typewriter"/>
          <w:color w:val="000000"/>
          <w:sz w:val="28"/>
          <w:szCs w:val="28"/>
          <w:lang w:val="es-ES_tradnl"/>
        </w:rPr>
        <w:t>ad Nacional de Córdoba</w:t>
      </w: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>, Argentina, Vicepresidente de la región Cono sur.</w:t>
      </w:r>
    </w:p>
    <w:p w:rsidR="001F64C3" w:rsidRDefault="001F64C3" w:rsidP="001F64C3">
      <w:pPr>
        <w:jc w:val="both"/>
        <w:rPr>
          <w:rFonts w:ascii="American Typewriter" w:hAnsi="American Typewriter"/>
          <w:color w:val="000000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 xml:space="preserve">Rector de la Universidad de Guadalajara, México, Vicepresidente de la región México. </w:t>
      </w:r>
    </w:p>
    <w:p w:rsidR="001F64C3" w:rsidRDefault="001F64C3" w:rsidP="001F64C3">
      <w:pPr>
        <w:jc w:val="both"/>
        <w:rPr>
          <w:rFonts w:ascii="American Typewriter" w:hAnsi="American Typewriter"/>
          <w:color w:val="000000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 xml:space="preserve">Rector de la Universidad Autónoma de Sinaloa, México, Vocal de Organizaciones y Redes. </w:t>
      </w:r>
    </w:p>
    <w:p w:rsidR="001F64C3" w:rsidRDefault="001F64C3" w:rsidP="001F64C3">
      <w:pPr>
        <w:jc w:val="both"/>
        <w:rPr>
          <w:rFonts w:ascii="American Typewriter" w:hAnsi="American Typewriter"/>
          <w:color w:val="000000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>Rector de la Universidad de Ciencias Médicas de La Habana, Cuba, Presidente de la Asociación Latinoamericana de Escuelas y Facultades de Medicina.</w:t>
      </w:r>
    </w:p>
    <w:p w:rsidR="001F64C3" w:rsidRPr="004F7C4E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  <w:r w:rsidRPr="00191EBF">
        <w:rPr>
          <w:rFonts w:ascii="American Typewriter" w:hAnsi="American Typewriter"/>
          <w:color w:val="000000"/>
          <w:sz w:val="28"/>
          <w:szCs w:val="28"/>
          <w:lang w:val="es-ES_tradnl"/>
        </w:rPr>
        <w:t xml:space="preserve">Rector de la Universidad Mayor de San Andrés, Bolivia, Vocal de la Comisión Especial de Defensa de la Autonomía Universitaria. </w:t>
      </w:r>
    </w:p>
    <w:p w:rsidR="001F64C3" w:rsidRPr="00191EBF" w:rsidRDefault="001F64C3" w:rsidP="001F64C3">
      <w:pPr>
        <w:jc w:val="both"/>
        <w:rPr>
          <w:rFonts w:ascii="American Typewriter" w:hAnsi="American Typewriter"/>
          <w:szCs w:val="28"/>
          <w:lang w:val="es-ES_tradnl"/>
        </w:rPr>
      </w:pPr>
    </w:p>
    <w:p w:rsidR="001F64C3" w:rsidRPr="00191EBF" w:rsidRDefault="001F64C3" w:rsidP="001F64C3">
      <w:pPr>
        <w:jc w:val="both"/>
        <w:rPr>
          <w:rFonts w:ascii="American Typewriter" w:hAnsi="American Typewriter"/>
          <w:sz w:val="28"/>
          <w:szCs w:val="28"/>
          <w:lang w:val="es-ES_tradnl"/>
        </w:rPr>
      </w:pPr>
    </w:p>
    <w:p w:rsidR="001B56CF" w:rsidRPr="001F64C3" w:rsidRDefault="001B56CF" w:rsidP="00032F07">
      <w:pPr>
        <w:rPr>
          <w:rFonts w:asciiTheme="minorHAnsi" w:hAnsiTheme="minorHAnsi" w:cs="Arial"/>
          <w:b/>
          <w:color w:val="4D6E76"/>
          <w:sz w:val="28"/>
          <w:szCs w:val="28"/>
          <w:lang w:val="es-ES_tradnl"/>
        </w:rPr>
      </w:pPr>
    </w:p>
    <w:sectPr w:rsidR="001B56CF" w:rsidRPr="001F64C3" w:rsidSect="00E310EB">
      <w:headerReference w:type="default" r:id="rId9"/>
      <w:footerReference w:type="default" r:id="rId10"/>
      <w:pgSz w:w="12240" w:h="15840"/>
      <w:pgMar w:top="28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CF" w:rsidRDefault="001B56CF" w:rsidP="008C5A78">
      <w:r>
        <w:separator/>
      </w:r>
    </w:p>
  </w:endnote>
  <w:endnote w:type="continuationSeparator" w:id="0">
    <w:p w:rsidR="001B56CF" w:rsidRDefault="001B56CF" w:rsidP="008C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F" w:rsidRDefault="00117525">
    <w:pPr>
      <w:pStyle w:val="Piedepgina"/>
    </w:pPr>
    <w:r>
      <w:rPr>
        <w:rFonts w:asciiTheme="majorHAnsi" w:eastAsiaTheme="majorEastAsia" w:hAnsiTheme="majorHAnsi" w:cstheme="majorBidi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-264795</wp:posOffset>
              </wp:positionH>
              <wp:positionV relativeFrom="paragraph">
                <wp:posOffset>-191135</wp:posOffset>
              </wp:positionV>
              <wp:extent cx="3289300" cy="635000"/>
              <wp:effectExtent l="0" t="0" r="1270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89300" cy="635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0.8pt;margin-top:-15pt;width:259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9q9oICAACIBQAADgAAAGRycy9lMm9Eb2MueG1srFRZaxsxEH4v9D8IvdfrK2myZB1MgkvBJCFJ&#10;ybOsleylkkaVZK/dX9+R9rCTBgKlL2JG8819XF3vtSI74XwFpqCjwZASYTiUlVkX9Mfz4ssFJT4w&#10;UzIFRhT0IDy9nn3+dFXbXIxhA6oUjqAR4/PaFnQTgs2zzPON0MwPwAqDQglOs4CsW2elYzVa1yob&#10;D4fnWQ2utA648B5/bxshnSX7Ugoe7qX0IhBVUIwtpNeldxXfbHbF8rVjdlPxNgz2D1FoVhl02pu6&#10;ZYGRrav+MqUr7sCDDAMOOgMpKy5SDpjNaPgmm6cNsyLlgsXxti+T/39m+d3uwZGqLOiUEsM0tugR&#10;i8bMWgkyjeWprc8R9WQfXEzQ2yXwnx4F2StJZHyL2UunIxbTI/tU60Nfa7EPhOPnZHxxORliSzjK&#10;zidnQ6SjUZZ32tb58E2AJpEoqMOwUonZbulDA+0gKTBQVbmolEpMnB9xoxzZMez8aj1qjftTlDIR&#10;ayBqNQabH5EGp/VyTCxR4aBE1FLmUUgsHKYySmGlkT26ZJwLEzq3CR3VJLrqFScfK7b4qNpE1SuP&#10;P1buNZJnMKFX1pUB954B1YcsG3zbZ9/kHUuwgvKAM+OgWSZv+aLCDi2ZDw/M4fZgU/EihHt8pIK6&#10;oNBSlGzA/X7vP+JxqFFKSY3bWFD/a8ucoER9Nzjul6PpNK5vYqZnX8fIuFPJ6lRitvoGsO0jvD2W&#10;JzLig+pI6UC/4OGYR68oYoaj74Ly4DrmJjRXAk8PF/N5guHKWhaW5snyrutxAp/3L8zZdkwDDvgd&#10;dJvL8jfT2mBjPwzMtwFklUb5WNe23rjuaRna0xTvySmfUMcDOvsDAAD//wMAUEsDBBQABgAIAAAA&#10;IQCNNEdL4QAAAAoBAAAPAAAAZHJzL2Rvd25yZXYueG1sTI9BT4NAEIXvJv6HzZh4a5cioRRZGm3U&#10;pIc2tph43cIIKDtL2C3Ff+940tvMvJc338vWk+nEiINrLSlYzAMQSKWtWqoVvBXPswSE85oq3VlC&#10;Bd/oYJ1fX2U6reyFDjgefS04hFyqFTTe96mUrmzQaDe3PRJrH3Yw2vM61LIa9IXDTSfDIIil0S3x&#10;h0b3uGmw/DqejYJtsn0vPh83+3K3fwmT8Gn1Woxeqdub6eEehMfJ/5nhF5/RIWemkz1T5USnYBYt&#10;YrbycBdwKXZEyzgCcVKw5IPMM/m/Qv4DAAD//wMAUEsBAi0AFAAGAAgAAAAhAOSZw8D7AAAA4QEA&#10;ABMAAAAAAAAAAAAAAAAAAAAAAFtDb250ZW50X1R5cGVzXS54bWxQSwECLQAUAAYACAAAACEAI7Jq&#10;4dcAAACUAQAACwAAAAAAAAAAAAAAAAAsAQAAX3JlbHMvLnJlbHNQSwECLQAUAAYACAAAACEARf9q&#10;9oICAACIBQAADgAAAAAAAAAAAAAAAAAsAgAAZHJzL2Uyb0RvYy54bWxQSwECLQAUAAYACAAAACEA&#10;jTRHS+EAAAAKAQAADwAAAAAAAAAAAAAAAADaBAAAZHJzL2Rvd25yZXYueG1sUEsFBgAAAAAEAAQA&#10;8wAAAOgFAAAAAA==&#10;" fillcolor="white [3212]" stroked="f">
              <v:path arrowok="t"/>
            </v:rect>
          </w:pict>
        </mc:Fallback>
      </mc:AlternateContent>
    </w:r>
    <w:r w:rsidR="001B56CF">
      <w:rPr>
        <w:rFonts w:asciiTheme="majorHAnsi" w:eastAsiaTheme="majorEastAsia" w:hAnsiTheme="majorHAnsi" w:cstheme="majorBidi"/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-300835</wp:posOffset>
          </wp:positionV>
          <wp:extent cx="7915910" cy="883701"/>
          <wp:effectExtent l="0" t="0" r="889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Memb-UDUALaba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497" cy="8837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1B56CF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CF" w:rsidRDefault="001B56CF" w:rsidP="008C5A78">
      <w:r>
        <w:separator/>
      </w:r>
    </w:p>
  </w:footnote>
  <w:footnote w:type="continuationSeparator" w:id="0">
    <w:p w:rsidR="001B56CF" w:rsidRDefault="001B56CF" w:rsidP="008C5A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F" w:rsidRDefault="001B56C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-1007745</wp:posOffset>
          </wp:positionH>
          <wp:positionV relativeFrom="paragraph">
            <wp:posOffset>-398145</wp:posOffset>
          </wp:positionV>
          <wp:extent cx="7879715" cy="1466102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Memb-UDUALarri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522" cy="14666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E06"/>
    <w:multiLevelType w:val="hybridMultilevel"/>
    <w:tmpl w:val="8406543E"/>
    <w:lvl w:ilvl="0" w:tplc="5BBC9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7BD5"/>
    <w:multiLevelType w:val="hybridMultilevel"/>
    <w:tmpl w:val="DD964828"/>
    <w:lvl w:ilvl="0" w:tplc="B4B62C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9461F"/>
    <w:multiLevelType w:val="hybridMultilevel"/>
    <w:tmpl w:val="CAFA5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F60B7"/>
    <w:multiLevelType w:val="hybridMultilevel"/>
    <w:tmpl w:val="40BA7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78"/>
    <w:rsid w:val="000241F6"/>
    <w:rsid w:val="00030BB8"/>
    <w:rsid w:val="00032F07"/>
    <w:rsid w:val="000A27FA"/>
    <w:rsid w:val="000F080A"/>
    <w:rsid w:val="00117525"/>
    <w:rsid w:val="001A5226"/>
    <w:rsid w:val="001B56CF"/>
    <w:rsid w:val="001C0EE5"/>
    <w:rsid w:val="001F0FC5"/>
    <w:rsid w:val="001F64C3"/>
    <w:rsid w:val="002826A8"/>
    <w:rsid w:val="002D6D00"/>
    <w:rsid w:val="002F5912"/>
    <w:rsid w:val="003310BA"/>
    <w:rsid w:val="00340881"/>
    <w:rsid w:val="003678F9"/>
    <w:rsid w:val="003D414C"/>
    <w:rsid w:val="0043500A"/>
    <w:rsid w:val="00436FBD"/>
    <w:rsid w:val="005022B4"/>
    <w:rsid w:val="00533A8C"/>
    <w:rsid w:val="005857CD"/>
    <w:rsid w:val="00587A7B"/>
    <w:rsid w:val="00646B5B"/>
    <w:rsid w:val="00657B03"/>
    <w:rsid w:val="00681AD7"/>
    <w:rsid w:val="006851C1"/>
    <w:rsid w:val="006B2DE7"/>
    <w:rsid w:val="006E62AA"/>
    <w:rsid w:val="00756C5D"/>
    <w:rsid w:val="007B2075"/>
    <w:rsid w:val="0084321C"/>
    <w:rsid w:val="008525AD"/>
    <w:rsid w:val="00890335"/>
    <w:rsid w:val="008C5A78"/>
    <w:rsid w:val="00962B92"/>
    <w:rsid w:val="009F22F5"/>
    <w:rsid w:val="00A9063A"/>
    <w:rsid w:val="00AB3A66"/>
    <w:rsid w:val="00AC5A9F"/>
    <w:rsid w:val="00B34698"/>
    <w:rsid w:val="00B51C05"/>
    <w:rsid w:val="00C1697C"/>
    <w:rsid w:val="00CA6496"/>
    <w:rsid w:val="00CC65FE"/>
    <w:rsid w:val="00D84CCB"/>
    <w:rsid w:val="00E310EB"/>
    <w:rsid w:val="00E4195A"/>
    <w:rsid w:val="00F21651"/>
    <w:rsid w:val="00F27779"/>
    <w:rsid w:val="00F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HeaderChar"/>
    <w:uiPriority w:val="99"/>
    <w:unhideWhenUsed/>
    <w:rsid w:val="008C5A7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Fuentedeprrafopredeter"/>
    <w:link w:val="Encabezado"/>
    <w:uiPriority w:val="99"/>
    <w:rsid w:val="008C5A78"/>
  </w:style>
  <w:style w:type="paragraph" w:styleId="Piedepgina">
    <w:name w:val="footer"/>
    <w:basedOn w:val="Normal"/>
    <w:link w:val="FooterChar"/>
    <w:uiPriority w:val="99"/>
    <w:unhideWhenUsed/>
    <w:rsid w:val="008C5A7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uentedeprrafopredeter"/>
    <w:link w:val="Piedepgina"/>
    <w:uiPriority w:val="99"/>
    <w:rsid w:val="008C5A78"/>
  </w:style>
  <w:style w:type="paragraph" w:styleId="Textodeglobo">
    <w:name w:val="Balloon Text"/>
    <w:basedOn w:val="Normal"/>
    <w:link w:val="BalloonTextChar"/>
    <w:uiPriority w:val="99"/>
    <w:semiHidden/>
    <w:unhideWhenUsed/>
    <w:rsid w:val="008C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8C5A78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BodyTextChar"/>
    <w:rsid w:val="008C5A78"/>
    <w:pPr>
      <w:jc w:val="both"/>
    </w:pPr>
    <w:rPr>
      <w:lang w:val="es-ES_tradnl"/>
    </w:rPr>
  </w:style>
  <w:style w:type="character" w:customStyle="1" w:styleId="BodyTextChar">
    <w:name w:val="Body Text Char"/>
    <w:basedOn w:val="Fuentedeprrafopredeter"/>
    <w:link w:val="Textodecuerpo"/>
    <w:rsid w:val="008C5A78"/>
    <w:rPr>
      <w:rFonts w:ascii="Arial" w:eastAsia="Times New Roman" w:hAnsi="Arial" w:cs="Times New Roman"/>
      <w:sz w:val="20"/>
      <w:szCs w:val="20"/>
      <w:lang w:val="es-ES_tradnl" w:eastAsia="es-MX"/>
    </w:rPr>
  </w:style>
  <w:style w:type="character" w:styleId="Hipervnculo">
    <w:name w:val="Hyperlink"/>
    <w:uiPriority w:val="99"/>
    <w:unhideWhenUsed/>
    <w:rsid w:val="008C5A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57B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Estilodeprrafo1">
    <w:name w:val="Estilo de párrafo 1"/>
    <w:basedOn w:val="Normal"/>
    <w:uiPriority w:val="99"/>
    <w:rsid w:val="00B51C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s-ES_tradnl" w:eastAsia="en-US"/>
    </w:rPr>
  </w:style>
  <w:style w:type="paragraph" w:customStyle="1" w:styleId="Estilodeprrafo2">
    <w:name w:val="Estilo de párrafo 2"/>
    <w:basedOn w:val="Estilodeprrafo1"/>
    <w:uiPriority w:val="99"/>
    <w:rsid w:val="00B51C05"/>
    <w:rPr>
      <w:w w:val="98"/>
      <w:sz w:val="28"/>
      <w:szCs w:val="28"/>
    </w:rPr>
  </w:style>
  <w:style w:type="paragraph" w:customStyle="1" w:styleId="Lista1">
    <w:name w:val="Lista1"/>
    <w:basedOn w:val="Estilodeprrafo1"/>
    <w:uiPriority w:val="99"/>
    <w:rsid w:val="00B51C05"/>
    <w:pPr>
      <w:ind w:left="170" w:hanging="170"/>
    </w:pPr>
  </w:style>
  <w:style w:type="table" w:styleId="Tablaconcuadrcula">
    <w:name w:val="Table Grid"/>
    <w:basedOn w:val="Tablanormal"/>
    <w:uiPriority w:val="59"/>
    <w:rsid w:val="006B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HeaderChar"/>
    <w:uiPriority w:val="99"/>
    <w:unhideWhenUsed/>
    <w:rsid w:val="008C5A7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Fuentedeprrafopredeter"/>
    <w:link w:val="Encabezado"/>
    <w:uiPriority w:val="99"/>
    <w:rsid w:val="008C5A78"/>
  </w:style>
  <w:style w:type="paragraph" w:styleId="Piedepgina">
    <w:name w:val="footer"/>
    <w:basedOn w:val="Normal"/>
    <w:link w:val="FooterChar"/>
    <w:uiPriority w:val="99"/>
    <w:unhideWhenUsed/>
    <w:rsid w:val="008C5A7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Fuentedeprrafopredeter"/>
    <w:link w:val="Piedepgina"/>
    <w:uiPriority w:val="99"/>
    <w:rsid w:val="008C5A78"/>
  </w:style>
  <w:style w:type="paragraph" w:styleId="Textodeglobo">
    <w:name w:val="Balloon Text"/>
    <w:basedOn w:val="Normal"/>
    <w:link w:val="BalloonTextChar"/>
    <w:uiPriority w:val="99"/>
    <w:semiHidden/>
    <w:unhideWhenUsed/>
    <w:rsid w:val="008C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8C5A78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BodyTextChar"/>
    <w:rsid w:val="008C5A78"/>
    <w:pPr>
      <w:jc w:val="both"/>
    </w:pPr>
    <w:rPr>
      <w:lang w:val="es-ES_tradnl"/>
    </w:rPr>
  </w:style>
  <w:style w:type="character" w:customStyle="1" w:styleId="BodyTextChar">
    <w:name w:val="Body Text Char"/>
    <w:basedOn w:val="Fuentedeprrafopredeter"/>
    <w:link w:val="Textodecuerpo"/>
    <w:rsid w:val="008C5A78"/>
    <w:rPr>
      <w:rFonts w:ascii="Arial" w:eastAsia="Times New Roman" w:hAnsi="Arial" w:cs="Times New Roman"/>
      <w:sz w:val="20"/>
      <w:szCs w:val="20"/>
      <w:lang w:val="es-ES_tradnl" w:eastAsia="es-MX"/>
    </w:rPr>
  </w:style>
  <w:style w:type="character" w:styleId="Hipervnculo">
    <w:name w:val="Hyperlink"/>
    <w:uiPriority w:val="99"/>
    <w:unhideWhenUsed/>
    <w:rsid w:val="008C5A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57B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Estilodeprrafo1">
    <w:name w:val="Estilo de párrafo 1"/>
    <w:basedOn w:val="Normal"/>
    <w:uiPriority w:val="99"/>
    <w:rsid w:val="00B51C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s-ES_tradnl" w:eastAsia="en-US"/>
    </w:rPr>
  </w:style>
  <w:style w:type="paragraph" w:customStyle="1" w:styleId="Estilodeprrafo2">
    <w:name w:val="Estilo de párrafo 2"/>
    <w:basedOn w:val="Estilodeprrafo1"/>
    <w:uiPriority w:val="99"/>
    <w:rsid w:val="00B51C05"/>
    <w:rPr>
      <w:w w:val="98"/>
      <w:sz w:val="28"/>
      <w:szCs w:val="28"/>
    </w:rPr>
  </w:style>
  <w:style w:type="paragraph" w:customStyle="1" w:styleId="Lista1">
    <w:name w:val="Lista1"/>
    <w:basedOn w:val="Estilodeprrafo1"/>
    <w:uiPriority w:val="99"/>
    <w:rsid w:val="00B51C05"/>
    <w:pPr>
      <w:ind w:left="170" w:hanging="170"/>
    </w:pPr>
  </w:style>
  <w:style w:type="table" w:styleId="Tablaconcuadrcula">
    <w:name w:val="Table Grid"/>
    <w:basedOn w:val="Tablanormal"/>
    <w:uiPriority w:val="59"/>
    <w:rsid w:val="006B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4020</Characters>
  <Application>Microsoft Macintosh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Santamaria Ambriz</dc:creator>
  <cp:lastModifiedBy>Edgar Onofre Fernández Serratos</cp:lastModifiedBy>
  <cp:revision>2</cp:revision>
  <cp:lastPrinted>2014-03-06T19:44:00Z</cp:lastPrinted>
  <dcterms:created xsi:type="dcterms:W3CDTF">2015-10-21T21:02:00Z</dcterms:created>
  <dcterms:modified xsi:type="dcterms:W3CDTF">2015-10-21T21:02:00Z</dcterms:modified>
</cp:coreProperties>
</file>