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46" w:rsidRPr="00167B03" w:rsidRDefault="008727D5" w:rsidP="00A454C3">
      <w:pPr>
        <w:rPr>
          <w:rFonts w:ascii="Arial" w:hAnsi="Arial" w:cs="Arial"/>
          <w:b/>
        </w:rPr>
      </w:pPr>
      <w:bookmarkStart w:id="0" w:name="_GoBack"/>
      <w:bookmarkEnd w:id="0"/>
      <w:r w:rsidRPr="00167B03">
        <w:rPr>
          <w:rFonts w:ascii="Arial" w:hAnsi="Arial" w:cs="Arial"/>
          <w:b/>
        </w:rPr>
        <w:t>RECOMENDACIONES A SEGUIR PASO A PASO PARA LA REALIZACIÓN DEL ANÁLISIS DEL TEMA</w:t>
      </w:r>
      <w:r w:rsidR="001229A2" w:rsidRPr="00167B03">
        <w:rPr>
          <w:rFonts w:ascii="Arial" w:hAnsi="Arial" w:cs="Arial"/>
          <w:b/>
        </w:rPr>
        <w:t xml:space="preserve"> (Autoevaluación Académica</w:t>
      </w:r>
      <w:r w:rsidR="00907412" w:rsidRPr="00167B03">
        <w:rPr>
          <w:rFonts w:ascii="Arial" w:hAnsi="Arial" w:cs="Arial"/>
          <w:b/>
        </w:rPr>
        <w:t xml:space="preserve"> y Gestión Institucional</w:t>
      </w:r>
      <w:r w:rsidR="001229A2" w:rsidRPr="00167B03">
        <w:rPr>
          <w:rFonts w:ascii="Arial" w:hAnsi="Arial" w:cs="Arial"/>
          <w:b/>
        </w:rPr>
        <w:t>)</w:t>
      </w:r>
      <w:r w:rsidR="00AB2F46" w:rsidRPr="00167B03">
        <w:rPr>
          <w:rFonts w:ascii="Arial" w:hAnsi="Arial" w:cs="Arial"/>
          <w:b/>
        </w:rPr>
        <w:t>:</w:t>
      </w:r>
    </w:p>
    <w:p w:rsidR="008727D5" w:rsidRPr="00167B03" w:rsidRDefault="008727D5" w:rsidP="001229A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Leer las recomendaciones de la Guía del PFCE 2018-2019 tomando en cuenta los aspectos a analizar.</w:t>
      </w:r>
    </w:p>
    <w:p w:rsidR="008727D5" w:rsidRPr="00167B03" w:rsidRDefault="008727D5" w:rsidP="008727D5">
      <w:pPr>
        <w:pStyle w:val="Prrafodelista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8727D5" w:rsidRPr="00167B03" w:rsidRDefault="008727D5" w:rsidP="001229A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Revisar detalladamente el Dictamen final de la Evaluación del PFCE 2016-2017, para verificar si lo evaluadores realizaron observaciones o recomendaciones sobre el tema para que sean atendidas en el análisis.</w:t>
      </w:r>
    </w:p>
    <w:p w:rsidR="008727D5" w:rsidRPr="00167B03" w:rsidRDefault="008727D5" w:rsidP="008727D5">
      <w:pPr>
        <w:pStyle w:val="Prrafodelista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8727D5" w:rsidRPr="00167B03" w:rsidRDefault="008727D5" w:rsidP="001229A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Verificar si el tema incluye un anexo por llenar o en su caso si existe un formato con información disponible para considerarla en el análisis.</w:t>
      </w:r>
    </w:p>
    <w:p w:rsidR="008727D5" w:rsidRPr="00167B03" w:rsidRDefault="008727D5" w:rsidP="008727D5">
      <w:pPr>
        <w:pStyle w:val="Prrafodelista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CC4376" w:rsidRPr="00167B03" w:rsidRDefault="00CC4376" w:rsidP="001229A2">
      <w:pPr>
        <w:pStyle w:val="Prrafodelist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Como resultado del análisis, </w:t>
      </w:r>
      <w:r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>señalar las principales conclusiones</w:t>
      </w: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respecto a las acciones </w:t>
      </w:r>
      <w:r w:rsidR="001229A2"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propuestas en el tema. E</w:t>
      </w: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n caso de ser incipiente</w:t>
      </w:r>
      <w:r w:rsidR="001229A2"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s</w:t>
      </w: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, plantear en la parte de planeación, las políticas, objetivos, estrategias y acciones adecuadas para su atención.</w:t>
      </w:r>
    </w:p>
    <w:p w:rsidR="00CC4376" w:rsidRPr="00167B03" w:rsidRDefault="00CC4376" w:rsidP="00CC4376">
      <w:pPr>
        <w:pStyle w:val="Prrafodelista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CC4376" w:rsidRPr="00167B03" w:rsidRDefault="00805846" w:rsidP="001229A2">
      <w:pPr>
        <w:pStyle w:val="Prrafodelist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R</w:t>
      </w:r>
      <w:r w:rsidR="00CC4376"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evisar las políticas, objetivos, estrategias y acciones planteadas en la Actualización de la Planeación del PFCE 2016-2017, para que de ser necesario se actualicen, o indicar si permanecen vigentes.</w:t>
      </w:r>
    </w:p>
    <w:p w:rsidR="001229A2" w:rsidRPr="00167B03" w:rsidRDefault="001229A2" w:rsidP="001229A2">
      <w:pPr>
        <w:jc w:val="both"/>
        <w:rPr>
          <w:rFonts w:ascii="Arial" w:hAnsi="Arial" w:cs="Arial"/>
          <w:color w:val="000000"/>
          <w:spacing w:val="-4"/>
          <w:lang w:val="es-ES_tradnl" w:eastAsia="es-ES_tradnl"/>
        </w:rPr>
      </w:pPr>
    </w:p>
    <w:p w:rsidR="004B0827" w:rsidRPr="00167B03" w:rsidRDefault="002C7764" w:rsidP="004B0827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lang w:val="es-ES_tradnl" w:eastAsia="es-ES_tradnl"/>
        </w:rPr>
        <w:t xml:space="preserve">Tema </w:t>
      </w:r>
      <w:r w:rsidR="001229A2" w:rsidRPr="00167B03">
        <w:rPr>
          <w:rFonts w:ascii="Arial" w:hAnsi="Arial" w:cs="Arial"/>
          <w:color w:val="000000"/>
          <w:spacing w:val="-4"/>
          <w:lang w:val="es-ES_tradnl" w:eastAsia="es-ES_tradnl"/>
        </w:rPr>
        <w:t xml:space="preserve">2.1 </w:t>
      </w:r>
      <w:r w:rsidR="004B0827" w:rsidRPr="00167B03">
        <w:rPr>
          <w:rFonts w:ascii="Arial" w:hAnsi="Arial" w:cs="Arial"/>
          <w:b/>
          <w:color w:val="000000"/>
          <w:lang w:val="es-ES_tradnl" w:eastAsia="es-ES_tradnl"/>
        </w:rPr>
        <w:t xml:space="preserve">Análisis de la cobertura con equidad.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>Alcanzar una cobertura general de 40% en el 2018, favoreciendo una oferta de programas en áreas de conocimiento y niveles de estudio más equitativa por regiones del país.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Secretaría Académica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Administración Escolar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Direcciones Generales de Áreas Académicas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 xml:space="preserve">Emprender acciones que disminuyan la deserción e incrementen la graduación. 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Secretaría Académica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Direcciones Generales de Áreas Académicas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 xml:space="preserve">Impulsar los estudios de posgrado, en especial los doctorados (académicos y profesionales), a fin de lograr que los alumnos matriculados en ellos representen al menos el 10% de aquellos en licenciatura. 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Administración Escolar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Unidad de Estudios de Posgrado</w:t>
            </w:r>
          </w:p>
        </w:tc>
      </w:tr>
    </w:tbl>
    <w:p w:rsidR="004B0827" w:rsidRPr="00167B03" w:rsidRDefault="004B0827" w:rsidP="004B0827">
      <w:pPr>
        <w:spacing w:after="0" w:line="240" w:lineRule="auto"/>
        <w:jc w:val="both"/>
        <w:rPr>
          <w:rFonts w:ascii="Arial" w:hAnsi="Arial" w:cs="Arial"/>
          <w:bCs/>
        </w:rPr>
      </w:pPr>
    </w:p>
    <w:p w:rsidR="00907412" w:rsidRPr="00167B03" w:rsidRDefault="00907412">
      <w:pPr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br w:type="page"/>
      </w:r>
    </w:p>
    <w:p w:rsidR="004B0827" w:rsidRPr="00167B03" w:rsidRDefault="004B0827" w:rsidP="004B0827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lastRenderedPageBreak/>
        <w:t>2.2 Análisis de programas de estudios flexibles e integrales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Programas de estudio más cortos, así como menos especializados, rígidos y enciclopédicos; con procesos y modalidades de enseñanza-aprendizaje acordes con las circunstancias y condiciones tecnológicas actuales; programas que doten al estudiante con la capacidad para aprender por sí mismo y para enfrentar nuevos retos.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Secretaría Académica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Administración Escolar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La reestructuración o transformación de los mapas curriculares a fin de asegurar su flexibilidad –que permitan a los jóvenes decidir y modificar su trayectoria de estudios–, y su integralidad –que además del desarrollo cognitivo de los estudiantes se ocupen de su desarrollo personal y social.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Secretaría Académica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Administración Escolar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La inducción sobre el uso y la certificación de competencias profesionales disciplinarias.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Secretaría Académica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Administración Escolar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</w:tbl>
    <w:p w:rsidR="004B0827" w:rsidRPr="00167B03" w:rsidRDefault="004B0827" w:rsidP="004B0827">
      <w:pPr>
        <w:spacing w:after="0" w:line="240" w:lineRule="auto"/>
        <w:jc w:val="both"/>
        <w:rPr>
          <w:rFonts w:ascii="Arial" w:hAnsi="Arial" w:cs="Arial"/>
          <w:bCs/>
        </w:rPr>
      </w:pPr>
    </w:p>
    <w:p w:rsidR="004B0827" w:rsidRPr="00167B03" w:rsidRDefault="004B0827" w:rsidP="004B082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14"/>
        <w:jc w:val="both"/>
        <w:rPr>
          <w:rFonts w:ascii="Arial" w:hAnsi="Arial" w:cs="Arial"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lang w:val="es-ES_tradnl" w:eastAsia="es-ES_tradnl"/>
        </w:rPr>
        <w:t>TEMA:</w:t>
      </w: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 xml:space="preserve"> 2.3 Análisis de enseñanzas pertinentes y en contextos reales.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>Las prioridades establecidas por los planes de desarrollo (institucional, estatal y nacional).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de Planeación Institucional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>La actualización de los profesores en los avances que tienen lugar en los temas que imparten -trátese de disciplinas, profesiones, instrumentos y tecnologías, métodos y enfoques, bibliografía y fuentes de información-, y la incorporación de ellos en los procesos de enseñanza-aprendizaje.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>La actualización del profesorado en procesos e instrumentos de enseñanza aprendizaje desde diseño curricular y uso de medios hasta seguimiento y evaluación de los aprendizajes de los alumnos. Es necesario re-enseñarles a enseñar.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>El uso de los resultados de los estudios de oferta y demanda educativa (factibilidad).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Secretaría Académica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>Si el modelo pedagógico educativo vigente es el adecuado para la formación integral del estudiante.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Secretaría Académica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 xml:space="preserve">El uso de los resultados de los estudios de seguimiento de egresados y empleadores (ver </w:t>
            </w:r>
            <w:r w:rsidRPr="00167B03">
              <w:rPr>
                <w:rFonts w:ascii="Arial" w:hAnsi="Arial" w:cs="Arial"/>
                <w:b/>
                <w:bCs/>
              </w:rPr>
              <w:t>Anexo II</w:t>
            </w:r>
            <w:r w:rsidRPr="00167B03"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de Planeación Institucional</w:t>
            </w:r>
          </w:p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Vinculación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lastRenderedPageBreak/>
              <w:t>La atención y formación integral del estudiante en cuanto a conocimientos, competencias laborales, metodologías, aptitudes, actitudes, destrezas, habilidades, y valores, todo ello con compromiso social.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4B0827" w:rsidRPr="00167B03" w:rsidTr="00FE6FAE">
        <w:tc>
          <w:tcPr>
            <w:tcW w:w="5778" w:type="dxa"/>
            <w:vAlign w:val="center"/>
          </w:tcPr>
          <w:p w:rsidR="004B0827" w:rsidRPr="00167B03" w:rsidRDefault="004B0827" w:rsidP="00FE6FAE">
            <w:pPr>
              <w:numPr>
                <w:ilvl w:val="1"/>
                <w:numId w:val="1"/>
              </w:numPr>
              <w:tabs>
                <w:tab w:val="clear" w:pos="1440"/>
              </w:tabs>
              <w:ind w:left="284" w:hanging="284"/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>En materia de investigación, dar cuenta de la existencia de programas y proyectos que tengan como objeto de estudio, problemas de la realidad nacional y la búsqueda de la solución de ellos o la generación de alternativas que contribuyan a crear mayor riqueza y mejores condiciones de vida para las personas.</w:t>
            </w:r>
          </w:p>
        </w:tc>
        <w:tc>
          <w:tcPr>
            <w:tcW w:w="3200" w:type="dxa"/>
            <w:vAlign w:val="center"/>
          </w:tcPr>
          <w:p w:rsidR="004B0827" w:rsidRPr="00167B03" w:rsidRDefault="004B0827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Investigaciones</w:t>
            </w:r>
          </w:p>
        </w:tc>
      </w:tr>
    </w:tbl>
    <w:p w:rsidR="004B0827" w:rsidRPr="00167B03" w:rsidRDefault="004B0827" w:rsidP="004B0827">
      <w:pPr>
        <w:spacing w:after="0" w:line="240" w:lineRule="auto"/>
        <w:jc w:val="both"/>
        <w:rPr>
          <w:rFonts w:ascii="Arial" w:hAnsi="Arial" w:cs="Arial"/>
          <w:bCs/>
        </w:rPr>
      </w:pPr>
    </w:p>
    <w:p w:rsidR="004B0827" w:rsidRPr="00167B03" w:rsidRDefault="004B0827" w:rsidP="004B0827">
      <w:pPr>
        <w:spacing w:after="0" w:line="240" w:lineRule="auto"/>
        <w:rPr>
          <w:rFonts w:ascii="Arial" w:hAnsi="Arial" w:cs="Arial"/>
          <w:bCs/>
        </w:rPr>
      </w:pPr>
    </w:p>
    <w:p w:rsidR="004B0827" w:rsidRPr="00167B03" w:rsidRDefault="004B0827" w:rsidP="004B082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lang w:val="es-ES_tradnl" w:eastAsia="es-ES_tradnl"/>
        </w:rPr>
        <w:t>TEMA:</w:t>
      </w: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 xml:space="preserve"> 2.4 Análisis del uso de las Tecnologías de la Información y Comunicación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3"/>
        <w:gridCol w:w="3155"/>
      </w:tblGrid>
      <w:tr w:rsidR="004B0827" w:rsidRPr="00167B03" w:rsidTr="004B0827">
        <w:tc>
          <w:tcPr>
            <w:tcW w:w="5673" w:type="dxa"/>
            <w:vAlign w:val="center"/>
          </w:tcPr>
          <w:p w:rsidR="004B0827" w:rsidRPr="00167B03" w:rsidRDefault="004B082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55" w:type="dxa"/>
            <w:vAlign w:val="center"/>
          </w:tcPr>
          <w:p w:rsidR="004B0827" w:rsidRPr="00167B03" w:rsidRDefault="004B082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805846" w:rsidRPr="00167B03" w:rsidTr="004B0827">
        <w:tc>
          <w:tcPr>
            <w:tcW w:w="5673" w:type="dxa"/>
            <w:vAlign w:val="center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Comunidades en línea (programas virtuales o mixtos).</w:t>
            </w:r>
          </w:p>
        </w:tc>
        <w:tc>
          <w:tcPr>
            <w:tcW w:w="3155" w:type="dxa"/>
            <w:vMerge w:val="restart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805846" w:rsidRPr="00167B03" w:rsidTr="004B0827">
        <w:tc>
          <w:tcPr>
            <w:tcW w:w="5673" w:type="dxa"/>
            <w:vAlign w:val="center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Contenidos y objetivos de aprendizaje en línea (</w:t>
            </w:r>
            <w:proofErr w:type="spellStart"/>
            <w:r w:rsidRPr="00167B03">
              <w:rPr>
                <w:rFonts w:ascii="Arial" w:hAnsi="Arial" w:cs="Arial"/>
                <w:bCs/>
                <w:sz w:val="22"/>
                <w:szCs w:val="22"/>
              </w:rPr>
              <w:t>MOOCs</w:t>
            </w:r>
            <w:proofErr w:type="spellEnd"/>
            <w:r w:rsidRPr="00167B03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  <w:tc>
          <w:tcPr>
            <w:tcW w:w="3155" w:type="dxa"/>
            <w:vMerge/>
            <w:vAlign w:val="center"/>
          </w:tcPr>
          <w:p w:rsidR="00805846" w:rsidRPr="00167B03" w:rsidRDefault="00805846" w:rsidP="00FE6FAE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4B0827">
        <w:tc>
          <w:tcPr>
            <w:tcW w:w="5673" w:type="dxa"/>
            <w:vAlign w:val="center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Seguimiento individual de alumnos a través de la utilización de sistemas de información.</w:t>
            </w:r>
          </w:p>
        </w:tc>
        <w:tc>
          <w:tcPr>
            <w:tcW w:w="3155" w:type="dxa"/>
            <w:vMerge/>
            <w:vAlign w:val="center"/>
          </w:tcPr>
          <w:p w:rsidR="00805846" w:rsidRPr="00167B03" w:rsidRDefault="00805846" w:rsidP="00FE6FAE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B0827" w:rsidRPr="00167B03" w:rsidRDefault="004B0827" w:rsidP="004B0827">
      <w:pPr>
        <w:spacing w:after="0" w:line="240" w:lineRule="auto"/>
        <w:jc w:val="both"/>
        <w:rPr>
          <w:rFonts w:ascii="Arial" w:hAnsi="Arial" w:cs="Arial"/>
          <w:bCs/>
        </w:rPr>
      </w:pPr>
    </w:p>
    <w:p w:rsidR="004B0827" w:rsidRPr="00167B03" w:rsidRDefault="004B0827" w:rsidP="004B0827">
      <w:pPr>
        <w:spacing w:after="0" w:line="240" w:lineRule="auto"/>
        <w:rPr>
          <w:rFonts w:ascii="Arial" w:hAnsi="Arial" w:cs="Arial"/>
          <w:bCs/>
        </w:rPr>
      </w:pPr>
    </w:p>
    <w:p w:rsidR="002E0F87" w:rsidRPr="00167B03" w:rsidRDefault="002E0F87" w:rsidP="002E0F87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lang w:val="es-ES_tradnl" w:eastAsia="es-ES_tradnl"/>
        </w:rPr>
        <w:t>TEMA:</w:t>
      </w: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 xml:space="preserve"> 2.5 Análisis de la internacionalización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9"/>
        <w:gridCol w:w="3159"/>
      </w:tblGrid>
      <w:tr w:rsidR="002E0F87" w:rsidRPr="00167B03" w:rsidTr="00805846">
        <w:tc>
          <w:tcPr>
            <w:tcW w:w="5669" w:type="dxa"/>
            <w:vAlign w:val="center"/>
          </w:tcPr>
          <w:p w:rsidR="002E0F87" w:rsidRPr="00167B03" w:rsidRDefault="002E0F8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59" w:type="dxa"/>
            <w:vAlign w:val="center"/>
          </w:tcPr>
          <w:p w:rsidR="002E0F87" w:rsidRPr="00167B03" w:rsidRDefault="002E0F8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805846" w:rsidRPr="00167B03" w:rsidTr="00805846">
        <w:tc>
          <w:tcPr>
            <w:tcW w:w="5669" w:type="dxa"/>
            <w:vAlign w:val="center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Programas educativos con doble o triple acreditación con instituciones naciones e internacionales.</w:t>
            </w:r>
          </w:p>
        </w:tc>
        <w:tc>
          <w:tcPr>
            <w:tcW w:w="3159" w:type="dxa"/>
            <w:vMerge w:val="restart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Relaciones Internacionales</w:t>
            </w:r>
          </w:p>
        </w:tc>
      </w:tr>
      <w:tr w:rsidR="00805846" w:rsidRPr="00167B03" w:rsidTr="00805846">
        <w:tc>
          <w:tcPr>
            <w:tcW w:w="5669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Los cursos de licenciatura y posgrado en inglés. </w:t>
            </w:r>
          </w:p>
        </w:tc>
        <w:tc>
          <w:tcPr>
            <w:tcW w:w="315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805846">
        <w:tc>
          <w:tcPr>
            <w:tcW w:w="5669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Los convenios de cooperación académica con universidades nacionales y extranjeras (reconocimiento de créditos, posgrados conjuntos, programas de investigación, movilidad académica de profesores y estudiantes, apoyos mutuos, cuotas diferenciadas, formación de redes, entre otros). </w:t>
            </w:r>
          </w:p>
        </w:tc>
        <w:tc>
          <w:tcPr>
            <w:tcW w:w="315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805846">
        <w:tc>
          <w:tcPr>
            <w:tcW w:w="5669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Programas educativos interinstitucionales con o sin doble titulación. </w:t>
            </w:r>
          </w:p>
        </w:tc>
        <w:tc>
          <w:tcPr>
            <w:tcW w:w="315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805846">
        <w:tc>
          <w:tcPr>
            <w:tcW w:w="5669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Prácticas profesionales en empresas o instituciones extranjeras. </w:t>
            </w:r>
          </w:p>
        </w:tc>
        <w:tc>
          <w:tcPr>
            <w:tcW w:w="315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805846">
        <w:tc>
          <w:tcPr>
            <w:tcW w:w="5669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Contribución al fortalecimiento de la capacidad de investigación en áreas estratégicas del conocimiento y fomentar la cooperación y el intercambio académico. </w:t>
            </w:r>
          </w:p>
        </w:tc>
        <w:tc>
          <w:tcPr>
            <w:tcW w:w="315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805846">
        <w:tc>
          <w:tcPr>
            <w:tcW w:w="5669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Captación de fondos internacionales a través de la </w:t>
            </w:r>
            <w:r w:rsidRPr="00167B03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cooperación y el intercambio académico. </w:t>
            </w:r>
          </w:p>
        </w:tc>
        <w:tc>
          <w:tcPr>
            <w:tcW w:w="315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805846">
        <w:tc>
          <w:tcPr>
            <w:tcW w:w="5669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Fomentar el manejo de la lengua e </w:t>
            </w:r>
            <w:proofErr w:type="spellStart"/>
            <w:r w:rsidRPr="00167B03">
              <w:rPr>
                <w:rFonts w:ascii="Arial" w:hAnsi="Arial" w:cs="Arial"/>
                <w:bCs/>
                <w:sz w:val="22"/>
                <w:szCs w:val="22"/>
              </w:rPr>
              <w:t>interculturación</w:t>
            </w:r>
            <w:proofErr w:type="spellEnd"/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 del país donde se realiza el intercambio, así como la realización de actividades extracurriculares para profesores y estudiantes extranjeros. </w:t>
            </w:r>
          </w:p>
        </w:tc>
        <w:tc>
          <w:tcPr>
            <w:tcW w:w="315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805846">
        <w:tc>
          <w:tcPr>
            <w:tcW w:w="5669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Fomentar la colaboración en programas y proyectos de investigación científica y tecnológica, en donde participen estudiantes. </w:t>
            </w:r>
          </w:p>
        </w:tc>
        <w:tc>
          <w:tcPr>
            <w:tcW w:w="3159" w:type="dxa"/>
            <w:vMerge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E0F87" w:rsidRPr="00167B03" w:rsidRDefault="002E0F87" w:rsidP="002E0F87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eastAsia="es-ES_tradnl"/>
        </w:rPr>
      </w:pPr>
    </w:p>
    <w:p w:rsidR="002E0F87" w:rsidRPr="00167B03" w:rsidRDefault="00A74F95" w:rsidP="002E0F87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lang w:val="es-ES_tradnl" w:eastAsia="es-ES_tradnl"/>
        </w:rPr>
        <w:t>TEMA:</w:t>
      </w: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 xml:space="preserve"> 2</w:t>
      </w:r>
      <w:r w:rsidR="002E0F87"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>.6</w:t>
      </w:r>
      <w:r w:rsidR="002E0F87"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ab/>
        <w:t>Análisis de la vinculación académica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119"/>
      </w:tblGrid>
      <w:tr w:rsidR="002E0F87" w:rsidRPr="00167B03" w:rsidTr="002E0F87">
        <w:tc>
          <w:tcPr>
            <w:tcW w:w="5670" w:type="dxa"/>
          </w:tcPr>
          <w:p w:rsidR="002E0F87" w:rsidRPr="00167B03" w:rsidRDefault="002E0F8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19" w:type="dxa"/>
          </w:tcPr>
          <w:p w:rsidR="002E0F87" w:rsidRPr="00167B03" w:rsidRDefault="002E0F87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805846" w:rsidRPr="00167B03" w:rsidTr="002E0F87">
        <w:tc>
          <w:tcPr>
            <w:tcW w:w="5670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s-ES_tradnl" w:eastAsia="es-ES_tradnl"/>
              </w:rPr>
            </w:pPr>
            <w:r w:rsidRPr="00167B03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s-ES_tradnl" w:eastAsia="es-ES_tradnl"/>
              </w:rPr>
              <w:t>La formación profesional universitaria a partir del servicio social, práctica profesional, estancias en empresas.</w:t>
            </w:r>
          </w:p>
        </w:tc>
        <w:tc>
          <w:tcPr>
            <w:tcW w:w="3119" w:type="dxa"/>
            <w:vMerge w:val="restart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Vinculación</w:t>
            </w:r>
          </w:p>
        </w:tc>
      </w:tr>
      <w:tr w:rsidR="00805846" w:rsidRPr="00167B03" w:rsidTr="002E0F87">
        <w:tc>
          <w:tcPr>
            <w:tcW w:w="5670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La formación a lo largo de la vida: educación continua en modalidad abierta y a distancia.</w:t>
            </w:r>
          </w:p>
        </w:tc>
        <w:tc>
          <w:tcPr>
            <w:tcW w:w="311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2E0F87">
        <w:tc>
          <w:tcPr>
            <w:tcW w:w="5670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Convenios, programas y proyectos de colaboración con los sectores productivo, social y gubernamental (Parques Tecnológicos, Incubadoras de Alta Tecnología).</w:t>
            </w:r>
          </w:p>
        </w:tc>
        <w:tc>
          <w:tcPr>
            <w:tcW w:w="311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2E0F87">
        <w:tc>
          <w:tcPr>
            <w:tcW w:w="5670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Transferencia tecnológica y del conocimiento (Oficinas de Transferencias de Resultados de Investigación y registro de patentes).</w:t>
            </w:r>
          </w:p>
        </w:tc>
        <w:tc>
          <w:tcPr>
            <w:tcW w:w="311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2E0F87">
        <w:tc>
          <w:tcPr>
            <w:tcW w:w="5670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Servicios que la institución brinda a la sociedad (laboratorios, elaboración de proyectos, asesorías técnicas, realización de estudios, entre otros).</w:t>
            </w:r>
          </w:p>
        </w:tc>
        <w:tc>
          <w:tcPr>
            <w:tcW w:w="311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2E0F87">
        <w:tc>
          <w:tcPr>
            <w:tcW w:w="5670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Capacidad institucional para promover y dar seguimiento a la vinculación (marco normativo, Consejo Institucional de Vinculación, oficina y gestores de vinculación, así como elaboración de catálogos de servicios).</w:t>
            </w:r>
          </w:p>
        </w:tc>
        <w:tc>
          <w:tcPr>
            <w:tcW w:w="311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2E0F87">
        <w:tc>
          <w:tcPr>
            <w:tcW w:w="5670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Análisis del posicionamiento de la universidad en materia de vinculación con los sectores público, social y privado.</w:t>
            </w:r>
          </w:p>
        </w:tc>
        <w:tc>
          <w:tcPr>
            <w:tcW w:w="311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2E0F87">
        <w:tc>
          <w:tcPr>
            <w:tcW w:w="5670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Esquemas y modelos de desarrollo de negocios y centros de negocios.</w:t>
            </w:r>
          </w:p>
        </w:tc>
        <w:tc>
          <w:tcPr>
            <w:tcW w:w="311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2E0F87">
        <w:tc>
          <w:tcPr>
            <w:tcW w:w="5670" w:type="dxa"/>
          </w:tcPr>
          <w:p w:rsidR="00805846" w:rsidRPr="00167B03" w:rsidRDefault="00805846" w:rsidP="002E0F87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Fortalecimiento de la capacidad de investigación participativa en áreas estratégicas del conocimiento.</w:t>
            </w:r>
          </w:p>
        </w:tc>
        <w:tc>
          <w:tcPr>
            <w:tcW w:w="3119" w:type="dxa"/>
            <w:vMerge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E0F87" w:rsidRPr="00167B03" w:rsidRDefault="002E0F87" w:rsidP="002E0F87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</w:p>
    <w:p w:rsidR="00907412" w:rsidRPr="00167B03" w:rsidRDefault="00907412">
      <w:pPr>
        <w:rPr>
          <w:rFonts w:ascii="Arial" w:hAnsi="Arial" w:cs="Arial"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lang w:val="es-ES_tradnl" w:eastAsia="es-ES_tradnl"/>
        </w:rPr>
        <w:br w:type="page"/>
      </w:r>
    </w:p>
    <w:p w:rsidR="00A74F95" w:rsidRPr="00167B03" w:rsidRDefault="00A74F95" w:rsidP="00A74F95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lang w:val="es-ES_tradnl" w:eastAsia="es-ES_tradnl"/>
        </w:rPr>
        <w:lastRenderedPageBreak/>
        <w:t>TEMA:</w:t>
      </w: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 xml:space="preserve"> 2.7 Análisis de la capacidad y competitividad académica</w:t>
      </w:r>
    </w:p>
    <w:p w:rsidR="00A74F95" w:rsidRPr="00167B03" w:rsidRDefault="00A74F95" w:rsidP="00A74F95">
      <w:pPr>
        <w:shd w:val="clear" w:color="auto" w:fill="FFFFFF"/>
        <w:ind w:left="58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>Capacidad académica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119"/>
      </w:tblGrid>
      <w:tr w:rsidR="00A74F95" w:rsidRPr="00167B03" w:rsidTr="00FE6FAE">
        <w:tc>
          <w:tcPr>
            <w:tcW w:w="5670" w:type="dxa"/>
          </w:tcPr>
          <w:p w:rsidR="00A74F95" w:rsidRPr="00167B03" w:rsidRDefault="00A74F95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19" w:type="dxa"/>
          </w:tcPr>
          <w:p w:rsidR="00A74F95" w:rsidRPr="00167B03" w:rsidRDefault="00A74F95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A74F95" w:rsidRPr="00167B03" w:rsidTr="00FE6FAE">
        <w:tc>
          <w:tcPr>
            <w:tcW w:w="5670" w:type="dxa"/>
          </w:tcPr>
          <w:p w:rsidR="00A74F95" w:rsidRPr="00167B03" w:rsidRDefault="00A74F95" w:rsidP="00A74F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Evolución de los indicadores de capacidad académica (nivel de habilitación de la planta académica, PTC con perfil deseable, PTC adscritos al SNI, evolución de los CA y liderazgo en su LGAC, así como su productividad científica).</w:t>
            </w:r>
          </w:p>
        </w:tc>
        <w:tc>
          <w:tcPr>
            <w:tcW w:w="3119" w:type="dxa"/>
            <w:vMerge w:val="restart"/>
            <w:vAlign w:val="center"/>
          </w:tcPr>
          <w:p w:rsidR="00805846" w:rsidRPr="00167B03" w:rsidRDefault="00A74F95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</w:t>
            </w:r>
            <w:r w:rsidR="00805846" w:rsidRPr="00167B03">
              <w:rPr>
                <w:rFonts w:ascii="Arial" w:hAnsi="Arial" w:cs="Arial"/>
                <w:bCs/>
                <w:sz w:val="22"/>
                <w:szCs w:val="22"/>
              </w:rPr>
              <w:t xml:space="preserve">adémico e Innovación Educativa </w:t>
            </w:r>
          </w:p>
          <w:p w:rsidR="00A74F95" w:rsidRPr="00167B03" w:rsidRDefault="00A74F95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Direcciones Generales de Área Académica</w:t>
            </w:r>
          </w:p>
        </w:tc>
      </w:tr>
      <w:tr w:rsidR="00A74F95" w:rsidRPr="00167B03" w:rsidTr="00A74F95">
        <w:tc>
          <w:tcPr>
            <w:tcW w:w="5670" w:type="dxa"/>
          </w:tcPr>
          <w:p w:rsidR="00A74F95" w:rsidRPr="00167B03" w:rsidRDefault="00A74F95" w:rsidP="00A74F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Nivel de habilitación de los PTC en el área disciplinar de su desempeño.</w:t>
            </w:r>
          </w:p>
        </w:tc>
        <w:tc>
          <w:tcPr>
            <w:tcW w:w="3119" w:type="dxa"/>
            <w:vMerge/>
            <w:vAlign w:val="center"/>
          </w:tcPr>
          <w:p w:rsidR="00A74F95" w:rsidRPr="00167B03" w:rsidRDefault="00A74F95" w:rsidP="00A74F95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A74F95" w:rsidRPr="00167B03" w:rsidTr="00A74F95">
        <w:tc>
          <w:tcPr>
            <w:tcW w:w="5670" w:type="dxa"/>
          </w:tcPr>
          <w:p w:rsidR="00A74F95" w:rsidRPr="00167B03" w:rsidRDefault="00A74F95" w:rsidP="00A74F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Detalle del grado de desarrollo de los Cuerpos Académicos (ver Anexo VI)</w:t>
            </w:r>
          </w:p>
        </w:tc>
        <w:tc>
          <w:tcPr>
            <w:tcW w:w="3119" w:type="dxa"/>
            <w:vMerge/>
            <w:vAlign w:val="center"/>
          </w:tcPr>
          <w:p w:rsidR="00A74F95" w:rsidRPr="00167B03" w:rsidRDefault="00A74F95" w:rsidP="00A74F95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A74F95" w:rsidRPr="00167B03" w:rsidTr="00A74F95">
        <w:tc>
          <w:tcPr>
            <w:tcW w:w="5670" w:type="dxa"/>
          </w:tcPr>
          <w:p w:rsidR="00A74F95" w:rsidRPr="00167B03" w:rsidRDefault="00A74F95" w:rsidP="00A74F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Análisis del programa de formación, capacitación y actualización del personal académico (talleres, cursos y diplomados sobre métodos didácticos, tutorías, enfoques centrados en el aprendizaje del estudiante, modelo educativo, entre otros) y su impacto en la formación integral de los estudiantes.</w:t>
            </w:r>
          </w:p>
        </w:tc>
        <w:tc>
          <w:tcPr>
            <w:tcW w:w="3119" w:type="dxa"/>
            <w:vMerge/>
            <w:vAlign w:val="center"/>
          </w:tcPr>
          <w:p w:rsidR="00A74F95" w:rsidRPr="00167B03" w:rsidRDefault="00A74F95" w:rsidP="00A74F95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74F95" w:rsidRPr="00167B03" w:rsidRDefault="00A74F95" w:rsidP="00A74F95">
      <w:pPr>
        <w:shd w:val="clear" w:color="auto" w:fill="FFFFFF"/>
        <w:ind w:left="58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</w:p>
    <w:p w:rsidR="00A74F95" w:rsidRPr="00167B03" w:rsidRDefault="00A74F95" w:rsidP="00A74F95">
      <w:pPr>
        <w:shd w:val="clear" w:color="auto" w:fill="FFFFFF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>Competitividad académica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119"/>
      </w:tblGrid>
      <w:tr w:rsidR="00A74F95" w:rsidRPr="00167B03" w:rsidTr="00FE6FAE">
        <w:tc>
          <w:tcPr>
            <w:tcW w:w="5670" w:type="dxa"/>
          </w:tcPr>
          <w:p w:rsidR="00A74F95" w:rsidRPr="00167B03" w:rsidRDefault="00A74F95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19" w:type="dxa"/>
          </w:tcPr>
          <w:p w:rsidR="00A74F95" w:rsidRPr="00167B03" w:rsidRDefault="00A74F95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A74F95" w:rsidRPr="00167B03" w:rsidTr="00FE6FAE">
        <w:tc>
          <w:tcPr>
            <w:tcW w:w="5670" w:type="dxa"/>
          </w:tcPr>
          <w:p w:rsidR="00A74F95" w:rsidRPr="00167B03" w:rsidRDefault="00A74F95" w:rsidP="00A74F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Evolución de los indicadores de PE y matrícula de TSU y Licenciatura.</w:t>
            </w:r>
          </w:p>
        </w:tc>
        <w:tc>
          <w:tcPr>
            <w:tcW w:w="3119" w:type="dxa"/>
            <w:vMerge w:val="restart"/>
            <w:vAlign w:val="center"/>
          </w:tcPr>
          <w:p w:rsidR="00805846" w:rsidRPr="00167B03" w:rsidRDefault="00A74F95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Direcciones Generales de Área Académica, </w:t>
            </w:r>
          </w:p>
          <w:p w:rsidR="00805846" w:rsidRPr="00167B03" w:rsidRDefault="00A74F95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Unidad de Estudios de Posgrado, </w:t>
            </w:r>
          </w:p>
          <w:p w:rsidR="00A74F95" w:rsidRPr="00167B03" w:rsidRDefault="00A74F95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Administración Escolar</w:t>
            </w:r>
          </w:p>
        </w:tc>
      </w:tr>
      <w:tr w:rsidR="00A74F95" w:rsidRPr="00167B03" w:rsidTr="00FE6FAE">
        <w:tc>
          <w:tcPr>
            <w:tcW w:w="5670" w:type="dxa"/>
          </w:tcPr>
          <w:p w:rsidR="00A74F95" w:rsidRPr="00167B03" w:rsidRDefault="00A74F95" w:rsidP="00A74F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Indicadores de PE y matricula de posgrado.</w:t>
            </w:r>
          </w:p>
        </w:tc>
        <w:tc>
          <w:tcPr>
            <w:tcW w:w="3119" w:type="dxa"/>
            <w:vMerge/>
            <w:vAlign w:val="center"/>
          </w:tcPr>
          <w:p w:rsidR="00A74F95" w:rsidRPr="00167B03" w:rsidRDefault="00A74F95" w:rsidP="00A74F95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A74F95" w:rsidRPr="00167B03" w:rsidTr="00FE6FAE">
        <w:tc>
          <w:tcPr>
            <w:tcW w:w="5670" w:type="dxa"/>
          </w:tcPr>
          <w:p w:rsidR="00A74F95" w:rsidRPr="00167B03" w:rsidRDefault="00A74F95" w:rsidP="00A74F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Evolución de los indicadores de egresados registrados en la Dirección General de Profesiones (DGP).</w:t>
            </w:r>
          </w:p>
        </w:tc>
        <w:tc>
          <w:tcPr>
            <w:tcW w:w="3119" w:type="dxa"/>
            <w:vMerge/>
            <w:vAlign w:val="center"/>
          </w:tcPr>
          <w:p w:rsidR="00A74F95" w:rsidRPr="00167B03" w:rsidRDefault="00A74F95" w:rsidP="00A74F95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A74F95" w:rsidRPr="00167B03" w:rsidTr="00FE6FAE">
        <w:tc>
          <w:tcPr>
            <w:tcW w:w="5670" w:type="dxa"/>
          </w:tcPr>
          <w:p w:rsidR="00A74F95" w:rsidRPr="00167B03" w:rsidRDefault="00A74F95" w:rsidP="00A74F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Resultado de la aplicación de los exámenes EGEL y/o EGETSU aplicados por el CENEVAL.</w:t>
            </w:r>
          </w:p>
        </w:tc>
        <w:tc>
          <w:tcPr>
            <w:tcW w:w="3119" w:type="dxa"/>
            <w:vMerge/>
            <w:vAlign w:val="center"/>
          </w:tcPr>
          <w:p w:rsidR="00A74F95" w:rsidRPr="00167B03" w:rsidRDefault="00A74F95" w:rsidP="00A74F95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A74F95" w:rsidRPr="00167B03" w:rsidTr="00FE6FAE">
        <w:tc>
          <w:tcPr>
            <w:tcW w:w="5670" w:type="dxa"/>
          </w:tcPr>
          <w:p w:rsidR="00A74F95" w:rsidRPr="00167B03" w:rsidRDefault="00A74F95" w:rsidP="00A74F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La competencia de los programas educativos en el marco internacional. </w:t>
            </w:r>
          </w:p>
        </w:tc>
        <w:tc>
          <w:tcPr>
            <w:tcW w:w="3119" w:type="dxa"/>
            <w:vMerge/>
            <w:vAlign w:val="center"/>
          </w:tcPr>
          <w:p w:rsidR="00A74F95" w:rsidRPr="00167B03" w:rsidRDefault="00A74F95" w:rsidP="00A74F95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74F95" w:rsidRPr="00167B03" w:rsidRDefault="00A74F95" w:rsidP="00A74F95">
      <w:pPr>
        <w:shd w:val="clear" w:color="auto" w:fill="FFFFFF"/>
        <w:ind w:left="43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</w:p>
    <w:p w:rsidR="007C7D36" w:rsidRPr="00167B03" w:rsidRDefault="007C7D36" w:rsidP="007C7D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lang w:val="es-ES_tradnl" w:eastAsia="es-ES_tradnl"/>
        </w:rPr>
        <w:t>TEMA:</w:t>
      </w: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 xml:space="preserve"> 2.8 Análisis de la formación integral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6"/>
        <w:gridCol w:w="3152"/>
      </w:tblGrid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Programas de tutorías y de acompañamiento académico del estudiante a lo largo de la trayectoria escolar para mejorar con oportunidad su aprendizaje y rendimiento académico.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Programas para que el alumno termine sus estudios en los tiempos previstos en los programas </w:t>
            </w:r>
            <w:r w:rsidRPr="00167B03">
              <w:rPr>
                <w:rFonts w:ascii="Arial" w:hAnsi="Arial" w:cs="Arial"/>
                <w:bCs/>
                <w:sz w:val="22"/>
                <w:szCs w:val="22"/>
              </w:rPr>
              <w:lastRenderedPageBreak/>
              <w:t>académicos y así incrementar los índices de titulación.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Dirección General de Desarrollo Académico e </w:t>
            </w:r>
            <w:r w:rsidRPr="00167B03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Innovación Educativa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Programas de apoyo para la regularización del estudiante de nuevo ingreso con deficiencias académicas, además de programas orientados a desarrollar hábitos y habilidades de estudio.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Promoción de actividades de integración del estudiante de nuevo ingreso a la vida social, académica y cultural de la institución.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Atención y prevención a las adicciones a través del impulso de programas de detección y canalización a los sectores especializados. Así como el fomento de actividades deportivas, artísticas y culturales.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67B03">
              <w:rPr>
                <w:rFonts w:ascii="Arial" w:hAnsi="Arial" w:cs="Arial"/>
                <w:bCs/>
                <w:sz w:val="22"/>
                <w:szCs w:val="22"/>
              </w:rPr>
              <w:t>CEnDHIU</w:t>
            </w:r>
            <w:proofErr w:type="spellEnd"/>
          </w:p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DADUV</w:t>
            </w:r>
          </w:p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DGDC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Simplificación de los procedimientos y de los trámites necesarios para la titulación, registro de título y expedición de cédula profesional.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DGAE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Apoyo para facilitar la transición de la educación superior al empleo o, en su caso, al posgrado.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  <w:p w:rsidR="007C7D36" w:rsidRPr="00167B03" w:rsidRDefault="007C7D36" w:rsidP="00805846">
            <w:pPr>
              <w:pStyle w:val="Prrafodelista"/>
              <w:ind w:left="3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DGAE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Mecanismos (objetivos equitativos y transparentes) de selección y admisión de nuevos estudiantes.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DGAE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Realización de actividades que fomenten el aprecio por las diversas expresiones de la cultura y el arte que propicien la convivencia con los diferentes actores sociales.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DGDC</w:t>
            </w:r>
          </w:p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DGAAA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Fomentar las actividades deportivas como parte fundamental de una formación integral.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DADUV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Impulsar la creación de una cultura del cuidado de la salud por medio de campañas informativas.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67B03">
              <w:rPr>
                <w:rFonts w:ascii="Arial" w:hAnsi="Arial" w:cs="Arial"/>
                <w:bCs/>
                <w:sz w:val="22"/>
                <w:szCs w:val="22"/>
              </w:rPr>
              <w:t>CEnDHIU</w:t>
            </w:r>
            <w:proofErr w:type="spellEnd"/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Fomentar el desarrollo de competencias laborales, aptitudes, actitudes, destrezas, habilidades, y valores del estudiante. 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Desarrollar en el estudiante capacidades pana la vida, actitudes favorables para "aprender a aprender" y habilidades para desempeñarse de manera productiva y competitiva en el mercado laboral.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Impulsar la formación de los valores democráticos, el respeto a los derechos humanos, el medio ambiente, la justicia, la honestidad y en general fomentar la ciudadanía responsable (ver </w:t>
            </w:r>
            <w:r w:rsidRPr="00167B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Anexo </w:t>
            </w:r>
            <w:proofErr w:type="spellStart"/>
            <w:r w:rsidRPr="00167B03">
              <w:rPr>
                <w:rFonts w:ascii="Arial" w:hAnsi="Arial" w:cs="Arial"/>
                <w:b/>
                <w:bCs/>
                <w:sz w:val="22"/>
                <w:szCs w:val="22"/>
              </w:rPr>
              <w:t>VIl</w:t>
            </w:r>
            <w:proofErr w:type="spellEnd"/>
            <w:r w:rsidRPr="00167B03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DGAE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La satisfacción del estudiante, del egresado y los empleadores.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</w:tc>
      </w:tr>
      <w:tr w:rsidR="007C7D36" w:rsidRPr="00167B03" w:rsidTr="007C7D36">
        <w:tc>
          <w:tcPr>
            <w:tcW w:w="5676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Avances en la permanencia, egreso y titulación oportuna.</w:t>
            </w:r>
          </w:p>
        </w:tc>
        <w:tc>
          <w:tcPr>
            <w:tcW w:w="3152" w:type="dxa"/>
            <w:vAlign w:val="center"/>
          </w:tcPr>
          <w:p w:rsidR="007C7D36" w:rsidRPr="00167B03" w:rsidRDefault="007C7D36" w:rsidP="00FE6FAE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DGAE</w:t>
            </w:r>
          </w:p>
        </w:tc>
      </w:tr>
    </w:tbl>
    <w:p w:rsidR="007C7D36" w:rsidRPr="00167B03" w:rsidRDefault="007C7D36" w:rsidP="007C7D36">
      <w:pPr>
        <w:spacing w:after="0" w:line="240" w:lineRule="auto"/>
        <w:jc w:val="both"/>
        <w:rPr>
          <w:rFonts w:ascii="Arial" w:hAnsi="Arial" w:cs="Arial"/>
          <w:bCs/>
        </w:rPr>
      </w:pPr>
    </w:p>
    <w:p w:rsidR="00805846" w:rsidRPr="00167B03" w:rsidRDefault="00805846" w:rsidP="00805846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lastRenderedPageBreak/>
        <w:t>2.9 Análisis de la evaluación de la gestión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3"/>
        <w:gridCol w:w="3155"/>
      </w:tblGrid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Análisis de la estructura organizacional académica (modelo académico). 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de Planeación Institucional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Análisis de la planeación institucional (modelo de planeación).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de Planeación Institucional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Análisis de la infraestructura de la conectividad institucional y sistemas de información, en cuanto a: </w:t>
            </w:r>
          </w:p>
          <w:p w:rsidR="00805846" w:rsidRPr="00167B03" w:rsidRDefault="00805846" w:rsidP="00FE6FAE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805846" w:rsidRPr="00167B03" w:rsidRDefault="00805846" w:rsidP="00805846">
            <w:pPr>
              <w:pStyle w:val="Prrafodelista"/>
              <w:widowControl/>
              <w:numPr>
                <w:ilvl w:val="0"/>
                <w:numId w:val="21"/>
              </w:numPr>
              <w:ind w:left="567" w:hanging="207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B0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Operación de los sistemas de información y generación de indicadores académicos y de gestión a partir de los sistemas de información con que cuenta la institución. </w:t>
            </w:r>
          </w:p>
          <w:p w:rsidR="00805846" w:rsidRPr="00167B03" w:rsidRDefault="00805846" w:rsidP="00FE6FAE">
            <w:pPr>
              <w:pStyle w:val="Prrafodelista"/>
              <w:widowControl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805846" w:rsidRPr="00167B03" w:rsidRDefault="00805846" w:rsidP="00805846">
            <w:pPr>
              <w:pStyle w:val="Prrafodelista"/>
              <w:widowControl/>
              <w:numPr>
                <w:ilvl w:val="0"/>
                <w:numId w:val="21"/>
              </w:numPr>
              <w:ind w:left="567" w:hanging="20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Funcionamiento y operación de la red institucional de información. 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Tecnología de la Información</w:t>
            </w:r>
          </w:p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de Planeación Institucional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FE6FAE">
            <w:pPr>
              <w:pStyle w:val="Prrafodelista"/>
              <w:shd w:val="clear" w:color="auto" w:fill="FFFFFF"/>
              <w:tabs>
                <w:tab w:val="left" w:pos="350"/>
              </w:tabs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Análisis sobre el desarrollo de la cultura artística y deportiva y la prevención a las adicciones. 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Difusión Cultural</w:t>
            </w:r>
          </w:p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Centro para el desarrollo humano e integral de los universitarios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Análisis sobre la certificación de los procesos estratégicos (recursos humanos, financiero, administración escolar y bibliotecas), en cuanto a los siguientes puntos: </w:t>
            </w:r>
          </w:p>
          <w:p w:rsidR="00805846" w:rsidRPr="00167B03" w:rsidRDefault="00805846" w:rsidP="00FE6FAE">
            <w:pPr>
              <w:ind w:left="720" w:hanging="36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805846" w:rsidRPr="00167B03" w:rsidRDefault="00805846" w:rsidP="00805846">
            <w:pPr>
              <w:pStyle w:val="Prrafodelista"/>
              <w:widowControl/>
              <w:numPr>
                <w:ilvl w:val="0"/>
                <w:numId w:val="21"/>
              </w:numPr>
              <w:ind w:left="567" w:hanging="207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67B0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Evolución y beneficios de la certificación (ISO 9001, 14001, 21001 entre otras) de los procesos estratégicos certificados en los últimos tres años </w:t>
            </w:r>
          </w:p>
          <w:p w:rsidR="00805846" w:rsidRPr="00167B03" w:rsidRDefault="00805846" w:rsidP="00805846">
            <w:pPr>
              <w:pStyle w:val="Prrafodelista"/>
              <w:widowControl/>
              <w:numPr>
                <w:ilvl w:val="0"/>
                <w:numId w:val="21"/>
              </w:numPr>
              <w:ind w:left="567" w:hanging="20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Debilidades de la certificación. 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de Planeación Institucional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Acreditación institucional: situación que guarda la acreditación institucional (CIEES) a nivel nacional e internacional. 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Direcciones Generales de Áreas Académicas</w:t>
            </w:r>
          </w:p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de Planeación Institucional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Rendición de cuentas y transparencia institucional. 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Coordinación Universitaria de Acceso a la Información y Protección de Datos Personales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La realización de auditorías externas practicadas por despachos contables prestigiados y la publicación de los resultados.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Recursos Financieros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La existencia y funcionamiento de contralorías sociales. 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Desarrollo Académico e Innovación Educativa</w:t>
            </w:r>
          </w:p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lastRenderedPageBreak/>
              <w:t>Dirección de Planeación Institucional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La publicación de los estados financieros auditados y aprobados por el máximo órgano de gobierno universitario. 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Recursos Financieros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La existencia de una página web para dar acceso a toda la información de la institución (total de plantilla de base y confianza; salarios de los funcionarios; subsidios ordinarios y extraordinarios recibidos por año, presupuesto asignado a las dependencias universitarias, campus, entre otros). 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Coordinación Universitaria de Acceso a la Información y Protección de Datos Personales</w:t>
            </w:r>
          </w:p>
        </w:tc>
      </w:tr>
    </w:tbl>
    <w:p w:rsidR="00805846" w:rsidRPr="00167B03" w:rsidRDefault="00805846" w:rsidP="00805846">
      <w:pPr>
        <w:jc w:val="both"/>
        <w:rPr>
          <w:rFonts w:ascii="Arial" w:hAnsi="Arial" w:cs="Arial"/>
          <w:bCs/>
        </w:rPr>
      </w:pPr>
    </w:p>
    <w:p w:rsidR="00805846" w:rsidRPr="00167B03" w:rsidRDefault="00805846" w:rsidP="00805846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>2.10 Análisis de la capacidad física instalada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6"/>
        <w:gridCol w:w="3162"/>
      </w:tblGrid>
      <w:tr w:rsidR="00805846" w:rsidRPr="00167B03" w:rsidTr="00C63DC9">
        <w:tc>
          <w:tcPr>
            <w:tcW w:w="5666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62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805846" w:rsidRPr="00167B03" w:rsidTr="00C63DC9">
        <w:tc>
          <w:tcPr>
            <w:tcW w:w="5666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Elaborar un diagnóstico de la situación actual de la capacidad física instalada</w:t>
            </w:r>
          </w:p>
        </w:tc>
        <w:tc>
          <w:tcPr>
            <w:tcW w:w="3162" w:type="dxa"/>
            <w:vMerge w:val="restart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de Proyectos Construcciones y Mantenimiento</w:t>
            </w:r>
          </w:p>
        </w:tc>
      </w:tr>
      <w:tr w:rsidR="00805846" w:rsidRPr="00167B03" w:rsidTr="00C63DC9">
        <w:tc>
          <w:tcPr>
            <w:tcW w:w="5666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Identificar los problemas y áreas de oportunidad </w:t>
            </w:r>
          </w:p>
        </w:tc>
        <w:tc>
          <w:tcPr>
            <w:tcW w:w="3162" w:type="dxa"/>
            <w:vMerge/>
            <w:vAlign w:val="center"/>
          </w:tcPr>
          <w:p w:rsidR="00805846" w:rsidRPr="00167B03" w:rsidRDefault="00805846" w:rsidP="00FE6FAE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C63DC9">
        <w:tc>
          <w:tcPr>
            <w:tcW w:w="5666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Elaborar un análisis de las obras en proceso, sus causas de demora y acciones para su conclusión. Se sugiere utilizar el </w:t>
            </w:r>
            <w:r w:rsidRPr="00167B03">
              <w:rPr>
                <w:rFonts w:ascii="Arial" w:hAnsi="Arial" w:cs="Arial"/>
                <w:b/>
                <w:bCs/>
                <w:sz w:val="22"/>
                <w:szCs w:val="22"/>
              </w:rPr>
              <w:t>Anexo VIII</w:t>
            </w: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162" w:type="dxa"/>
            <w:vMerge/>
            <w:vAlign w:val="center"/>
          </w:tcPr>
          <w:p w:rsidR="00805846" w:rsidRPr="00167B03" w:rsidRDefault="00805846" w:rsidP="00FE6FAE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C63DC9">
        <w:tc>
          <w:tcPr>
            <w:tcW w:w="5666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Presentar la Visión al 2022 respecto de la Infraestructura Física Educativa. </w:t>
            </w:r>
          </w:p>
        </w:tc>
        <w:tc>
          <w:tcPr>
            <w:tcW w:w="3162" w:type="dxa"/>
            <w:vMerge/>
            <w:vAlign w:val="center"/>
          </w:tcPr>
          <w:p w:rsidR="00805846" w:rsidRPr="00167B03" w:rsidRDefault="00805846" w:rsidP="00FE6FAE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C63DC9">
        <w:tc>
          <w:tcPr>
            <w:tcW w:w="5666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Establecer las estrategias, políticas y acciones para cumplir con la visión al 2022 </w:t>
            </w:r>
          </w:p>
        </w:tc>
        <w:tc>
          <w:tcPr>
            <w:tcW w:w="3162" w:type="dxa"/>
            <w:vMerge/>
            <w:vAlign w:val="center"/>
          </w:tcPr>
          <w:p w:rsidR="00805846" w:rsidRPr="00167B03" w:rsidRDefault="00805846" w:rsidP="00FE6FAE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5846" w:rsidRPr="00167B03" w:rsidTr="00C63DC9">
        <w:tc>
          <w:tcPr>
            <w:tcW w:w="8828" w:type="dxa"/>
            <w:gridSpan w:val="2"/>
            <w:vAlign w:val="center"/>
          </w:tcPr>
          <w:p w:rsidR="00805846" w:rsidRPr="00167B03" w:rsidRDefault="00805846" w:rsidP="00FE6FAE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 xml:space="preserve">Con base en esta información, presentar el Proyecto Integral de Infraestructura Física, de conformidad con la Guía que se presenta en el </w:t>
            </w:r>
            <w:r w:rsidRPr="00167B03">
              <w:rPr>
                <w:rFonts w:ascii="Arial" w:hAnsi="Arial" w:cs="Arial"/>
                <w:b/>
                <w:bCs/>
              </w:rPr>
              <w:t>Anexo XVI</w:t>
            </w:r>
            <w:r w:rsidRPr="00167B03">
              <w:rPr>
                <w:rFonts w:ascii="Arial" w:hAnsi="Arial" w:cs="Arial"/>
                <w:bCs/>
              </w:rPr>
              <w:t>.</w:t>
            </w:r>
          </w:p>
        </w:tc>
      </w:tr>
    </w:tbl>
    <w:p w:rsidR="00805846" w:rsidRPr="00167B03" w:rsidRDefault="00805846" w:rsidP="00805846">
      <w:pPr>
        <w:jc w:val="both"/>
        <w:rPr>
          <w:rFonts w:ascii="Arial" w:hAnsi="Arial" w:cs="Arial"/>
          <w:bCs/>
        </w:rPr>
      </w:pPr>
    </w:p>
    <w:p w:rsidR="00805846" w:rsidRPr="00167B03" w:rsidRDefault="00907412" w:rsidP="00805846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>2</w:t>
      </w:r>
      <w:r w:rsidR="00805846"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>.11 Análisis de los problemas estructurales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3"/>
        <w:gridCol w:w="3155"/>
      </w:tblGrid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805846" w:rsidRPr="00167B03" w:rsidTr="00C63DC9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Los problemas estructurales son aquellos que, de no resolverse, ponen en riesgo la viabilidad académica y financiera de la institución como, por ejemplo: normativa no adecuada, jubilaciones dinámicas sin sustento financiero, exceso en plantilla laboral, adeudos financieros a proveedores, entre otros. </w:t>
            </w:r>
          </w:p>
          <w:p w:rsidR="00805846" w:rsidRPr="00167B03" w:rsidRDefault="00805846" w:rsidP="00FE6FAE">
            <w:pPr>
              <w:pStyle w:val="Prrafodelista"/>
              <w:shd w:val="clear" w:color="auto" w:fill="FFFFFF"/>
              <w:tabs>
                <w:tab w:val="left" w:pos="350"/>
              </w:tabs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En este tema del proceso de autoevaluación de la gestión institucional, es importante que se realice un análisis de los principales problemas estructurales, cuáles han sido atendidos y en su caso, qué obstáculos existen aún y que incidencia han tenido en el fortalecimiento de la calidad educativa y como su falta de atención puede frenar la vida académica </w:t>
            </w:r>
            <w:r w:rsidRPr="00167B03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 las instituciones. En este sentido, para dar sustento a las acciones realizadas para la atención de los problemas estructurales de la institución, resulta necesario llevar a cabo una actualización de la normativa institucional.</w:t>
            </w:r>
          </w:p>
        </w:tc>
        <w:tc>
          <w:tcPr>
            <w:tcW w:w="3155" w:type="dxa"/>
            <w:vAlign w:val="center"/>
          </w:tcPr>
          <w:p w:rsidR="00907412" w:rsidRPr="00167B03" w:rsidRDefault="00907412" w:rsidP="00907412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07412" w:rsidRPr="00167B03" w:rsidRDefault="00907412" w:rsidP="00907412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07412" w:rsidRPr="00167B03" w:rsidRDefault="00907412" w:rsidP="00907412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07412" w:rsidRPr="00167B03" w:rsidRDefault="00907412" w:rsidP="00907412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07412" w:rsidRPr="00167B03" w:rsidRDefault="00907412" w:rsidP="00907412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07412" w:rsidRPr="00167B03" w:rsidRDefault="00907412" w:rsidP="00907412">
            <w:pPr>
              <w:pStyle w:val="Prrafodelista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Dirección General de Recursos Financieros </w:t>
            </w:r>
          </w:p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General de Recursos Humanos</w:t>
            </w:r>
          </w:p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Oficina del Abogado General</w:t>
            </w:r>
          </w:p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Dirección de Planeación Institucional</w:t>
            </w:r>
          </w:p>
        </w:tc>
      </w:tr>
    </w:tbl>
    <w:p w:rsidR="00805846" w:rsidRPr="00167B03" w:rsidRDefault="00805846" w:rsidP="00805846">
      <w:pPr>
        <w:ind w:left="708" w:hanging="708"/>
        <w:jc w:val="both"/>
        <w:rPr>
          <w:rFonts w:ascii="Arial" w:hAnsi="Arial" w:cs="Arial"/>
          <w:bCs/>
        </w:rPr>
      </w:pPr>
    </w:p>
    <w:p w:rsidR="00805846" w:rsidRPr="00167B03" w:rsidRDefault="00805846" w:rsidP="00805846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 xml:space="preserve">2.12 </w:t>
      </w:r>
      <w:r w:rsidRPr="00167B03">
        <w:rPr>
          <w:rFonts w:ascii="Arial" w:hAnsi="Arial" w:cs="Arial"/>
          <w:b/>
          <w:bCs/>
        </w:rPr>
        <w:t>Análisis de la igualdad de género universitaria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8"/>
        <w:gridCol w:w="3160"/>
      </w:tblGrid>
      <w:tr w:rsidR="00805846" w:rsidRPr="00167B03" w:rsidTr="00C63DC9">
        <w:tc>
          <w:tcPr>
            <w:tcW w:w="5668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60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805846" w:rsidRPr="00167B03" w:rsidTr="00C63DC9">
        <w:tc>
          <w:tcPr>
            <w:tcW w:w="5668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Programas Educativos actualizados con enfoques centrados en promover la igualdad de género. </w:t>
            </w:r>
          </w:p>
          <w:p w:rsidR="00805846" w:rsidRPr="00167B03" w:rsidRDefault="00805846" w:rsidP="00FE6FAE">
            <w:pPr>
              <w:pStyle w:val="Prrafodelista"/>
              <w:shd w:val="clear" w:color="auto" w:fill="FFFFFF"/>
              <w:tabs>
                <w:tab w:val="left" w:pos="350"/>
              </w:tabs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Normativa universitaria actualizada con perspectiva de género. </w:t>
            </w:r>
          </w:p>
        </w:tc>
        <w:tc>
          <w:tcPr>
            <w:tcW w:w="3160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</w:tabs>
              <w:ind w:left="318" w:hanging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>Coordinación de la Unidad de Género</w:t>
            </w:r>
          </w:p>
        </w:tc>
      </w:tr>
    </w:tbl>
    <w:p w:rsidR="00805846" w:rsidRPr="00167B03" w:rsidRDefault="00805846" w:rsidP="00805846">
      <w:pPr>
        <w:jc w:val="both"/>
        <w:rPr>
          <w:rFonts w:ascii="Arial" w:hAnsi="Arial" w:cs="Arial"/>
          <w:bCs/>
        </w:rPr>
      </w:pPr>
    </w:p>
    <w:p w:rsidR="00805846" w:rsidRPr="00167B03" w:rsidRDefault="00805846" w:rsidP="00805846">
      <w:pPr>
        <w:shd w:val="clear" w:color="auto" w:fill="FFFFFF"/>
        <w:tabs>
          <w:tab w:val="left" w:pos="350"/>
        </w:tabs>
        <w:ind w:left="14"/>
        <w:jc w:val="both"/>
        <w:rPr>
          <w:rFonts w:ascii="Arial" w:hAnsi="Arial" w:cs="Arial"/>
          <w:b/>
          <w:color w:val="000000"/>
          <w:spacing w:val="-4"/>
          <w:lang w:val="es-ES_tradnl" w:eastAsia="es-ES_tradnl"/>
        </w:rPr>
      </w:pPr>
      <w:r w:rsidRPr="00167B03">
        <w:rPr>
          <w:rFonts w:ascii="Arial" w:hAnsi="Arial" w:cs="Arial"/>
          <w:b/>
          <w:color w:val="000000"/>
          <w:spacing w:val="-4"/>
          <w:lang w:val="es-ES_tradnl" w:eastAsia="es-ES_tradnl"/>
        </w:rPr>
        <w:t xml:space="preserve">2.13 </w:t>
      </w:r>
      <w:r w:rsidRPr="00167B03">
        <w:rPr>
          <w:rFonts w:ascii="Arial" w:hAnsi="Arial" w:cs="Arial"/>
          <w:b/>
          <w:bCs/>
        </w:rPr>
        <w:t>Síntesis de la autoevaluación académica y de la gestión institucional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3"/>
        <w:gridCol w:w="3155"/>
      </w:tblGrid>
      <w:tr w:rsidR="00805846" w:rsidRPr="00167B03" w:rsidTr="00805846">
        <w:tc>
          <w:tcPr>
            <w:tcW w:w="5673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Subtema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FE6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B03">
              <w:rPr>
                <w:rFonts w:ascii="Arial" w:hAnsi="Arial" w:cs="Arial"/>
                <w:b/>
                <w:bCs/>
              </w:rPr>
              <w:t>Área responsable de realizar el análisis:</w:t>
            </w:r>
          </w:p>
        </w:tc>
      </w:tr>
      <w:tr w:rsidR="00805846" w:rsidRPr="00167B03" w:rsidTr="00805846">
        <w:tc>
          <w:tcPr>
            <w:tcW w:w="5673" w:type="dxa"/>
            <w:vAlign w:val="center"/>
          </w:tcPr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hAnsi="Arial" w:cs="Arial"/>
                <w:bCs/>
                <w:sz w:val="22"/>
                <w:szCs w:val="22"/>
              </w:rPr>
              <w:t xml:space="preserve">Una vez formuladas las conclusiones en la autoevaluación académica y de la gestión, es conveniente identificar y priorizar las principales fortalezas y problemas con el propósito de sustentar la actualización de la planeación (revisión y actualización de objetivos, políticas, estrategias y proyectos) que dé lugar al PFCE 2018-2019. </w:t>
            </w:r>
          </w:p>
          <w:p w:rsidR="00805846" w:rsidRPr="00167B03" w:rsidRDefault="00805846" w:rsidP="00FE6FAE">
            <w:pPr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805846" w:rsidRPr="00167B03" w:rsidRDefault="00805846" w:rsidP="00805846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B0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Para llevar a cabo lo anterior, se deberá presentar la priorización en el cuadro que aparece en el </w:t>
            </w:r>
            <w:r w:rsidRPr="00167B0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Anexo IX</w:t>
            </w:r>
            <w:r w:rsidRPr="00167B0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55" w:type="dxa"/>
            <w:vAlign w:val="center"/>
          </w:tcPr>
          <w:p w:rsidR="00805846" w:rsidRPr="00167B03" w:rsidRDefault="00805846" w:rsidP="00805846">
            <w:pPr>
              <w:jc w:val="both"/>
              <w:rPr>
                <w:rFonts w:ascii="Arial" w:hAnsi="Arial" w:cs="Arial"/>
                <w:bCs/>
              </w:rPr>
            </w:pPr>
          </w:p>
          <w:p w:rsidR="00805846" w:rsidRPr="00167B03" w:rsidRDefault="00805846" w:rsidP="00805846">
            <w:pPr>
              <w:jc w:val="both"/>
              <w:rPr>
                <w:rFonts w:ascii="Arial" w:hAnsi="Arial" w:cs="Arial"/>
                <w:bCs/>
              </w:rPr>
            </w:pPr>
            <w:r w:rsidRPr="00167B03">
              <w:rPr>
                <w:rFonts w:ascii="Arial" w:hAnsi="Arial" w:cs="Arial"/>
                <w:bCs/>
              </w:rPr>
              <w:t>Dirección de Planeación Institucional</w:t>
            </w:r>
          </w:p>
        </w:tc>
      </w:tr>
    </w:tbl>
    <w:p w:rsidR="00805846" w:rsidRPr="00167B03" w:rsidRDefault="00805846" w:rsidP="00805846">
      <w:pPr>
        <w:jc w:val="both"/>
        <w:rPr>
          <w:rFonts w:ascii="Arial" w:hAnsi="Arial" w:cs="Arial"/>
          <w:b/>
          <w:bCs/>
        </w:rPr>
      </w:pPr>
    </w:p>
    <w:p w:rsidR="00805846" w:rsidRPr="00167B03" w:rsidRDefault="00805846" w:rsidP="00805846">
      <w:pPr>
        <w:jc w:val="both"/>
        <w:rPr>
          <w:rFonts w:ascii="Arial" w:hAnsi="Arial" w:cs="Arial"/>
          <w:b/>
          <w:bCs/>
        </w:rPr>
      </w:pPr>
    </w:p>
    <w:p w:rsidR="00C63DC9" w:rsidRPr="00167B03" w:rsidRDefault="00C63DC9">
      <w:pPr>
        <w:rPr>
          <w:rFonts w:ascii="Arial" w:hAnsi="Arial" w:cs="Arial"/>
          <w:b/>
        </w:rPr>
      </w:pPr>
    </w:p>
    <w:p w:rsidR="00167B03" w:rsidRDefault="00167B03">
      <w:pPr>
        <w:rPr>
          <w:b/>
        </w:rPr>
      </w:pPr>
      <w:r>
        <w:rPr>
          <w:b/>
        </w:rPr>
        <w:br w:type="page"/>
      </w:r>
    </w:p>
    <w:p w:rsidR="001229A2" w:rsidRPr="00167B03" w:rsidRDefault="001229A2" w:rsidP="001229A2">
      <w:pPr>
        <w:rPr>
          <w:rFonts w:ascii="Arial" w:hAnsi="Arial" w:cs="Arial"/>
          <w:b/>
        </w:rPr>
      </w:pPr>
      <w:r w:rsidRPr="00167B03">
        <w:rPr>
          <w:rFonts w:ascii="Arial" w:hAnsi="Arial" w:cs="Arial"/>
          <w:b/>
        </w:rPr>
        <w:lastRenderedPageBreak/>
        <w:t xml:space="preserve">RECOMENDACIONES A SEGUIR PASO </w:t>
      </w:r>
      <w:r w:rsidR="00805846" w:rsidRPr="00167B03">
        <w:rPr>
          <w:rFonts w:ascii="Arial" w:hAnsi="Arial" w:cs="Arial"/>
          <w:b/>
        </w:rPr>
        <w:t>A PASO PARA FORMULACIÓN DE LOS PROYECTOS DE LAS DES</w:t>
      </w:r>
    </w:p>
    <w:p w:rsidR="007C7D36" w:rsidRPr="00167B03" w:rsidRDefault="007C7D36" w:rsidP="00907412">
      <w:pPr>
        <w:pStyle w:val="NormalWeb"/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Previa a la elaboración del proyecto </w:t>
      </w:r>
      <w:r w:rsidR="007627C0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>se deberá realizar la autoevaluación académica</w:t>
      </w:r>
      <w:r w:rsidR="00D43A05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(análisis de indicadores, FODA),</w:t>
      </w:r>
      <w:r w:rsidR="007627C0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por cada DES (máximo 5 cuartillas)</w:t>
      </w:r>
    </w:p>
    <w:p w:rsidR="007C7D36" w:rsidRPr="00167B03" w:rsidRDefault="007627C0" w:rsidP="00907412">
      <w:pPr>
        <w:pStyle w:val="NormalWeb"/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Identificar las necesidades de la DES, con base en </w:t>
      </w:r>
      <w:r w:rsidR="00D43A05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>la a</w:t>
      </w:r>
      <w:r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>utoevaluación y l</w:t>
      </w:r>
      <w:r w:rsidR="007C7D36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os puntos de énfasis establecidos en la Guía del PFCE 2018-2019, relativos </w:t>
      </w:r>
      <w:proofErr w:type="gramStart"/>
      <w:r w:rsidR="007C7D36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>a</w:t>
      </w:r>
      <w:proofErr w:type="gramEnd"/>
      <w:r w:rsidR="007C7D36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>: cobertura con equidad, programas de estudios flexibles e integrales, enseñanzas pertinentes y en contextos reales, tecnologías de la información y comunicación, internacionalización, vinculación, transversalización de la igualdad de género, rendición de cuentas e infraestructura física.</w:t>
      </w:r>
      <w:r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Según apliquen en su contexto. Teniendo en cuenta que se trata de una actualización que permita dar continuidad a lo planteado en los proyectos 2016-2017</w:t>
      </w:r>
    </w:p>
    <w:p w:rsidR="007627C0" w:rsidRPr="00167B03" w:rsidRDefault="007627C0" w:rsidP="00907412">
      <w:pPr>
        <w:pStyle w:val="Prrafodelista"/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sz w:val="22"/>
          <w:szCs w:val="22"/>
        </w:rPr>
        <w:t>Considerar los resultados del Dictamen de la Evaluación al PFCE 2016-2017 disponible en el portal para la elaboración del PFCE 2018-2019:</w:t>
      </w:r>
    </w:p>
    <w:p w:rsidR="007627C0" w:rsidRPr="00167B03" w:rsidRDefault="007627C0" w:rsidP="00907412">
      <w:pPr>
        <w:pStyle w:val="Prrafodelista"/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sz w:val="22"/>
          <w:szCs w:val="22"/>
        </w:rPr>
        <w:t>(</w:t>
      </w:r>
      <w:hyperlink r:id="rId8" w:history="1">
        <w:r w:rsidRPr="00167B03">
          <w:rPr>
            <w:rFonts w:ascii="Arial" w:hAnsi="Arial" w:cs="Arial"/>
            <w:sz w:val="22"/>
            <w:szCs w:val="22"/>
          </w:rPr>
          <w:t>https://www.uv.mx/planeacioninstitucional/integracion-y-seguimiento-de-programas-educativos/programa-integral-de-fortalecimiento-institucional/pfce-2018-2019/elaboracion-del-pfce-2018-2019/</w:t>
        </w:r>
      </w:hyperlink>
    </w:p>
    <w:p w:rsidR="007627C0" w:rsidRPr="00167B03" w:rsidRDefault="007627C0" w:rsidP="00907412">
      <w:pPr>
        <w:pStyle w:val="Prrafodelista"/>
        <w:widowControl/>
        <w:autoSpaceDE/>
        <w:autoSpaceDN/>
        <w:adjustRightInd/>
        <w:spacing w:before="120" w:after="120"/>
        <w:ind w:left="-295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7627C0" w:rsidRPr="00167B03" w:rsidRDefault="007627C0" w:rsidP="00907412">
      <w:pPr>
        <w:pStyle w:val="Prrafodelista"/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Incluir la atención a las principales recomendaciones recibidas de parte de los distintos organismos evaluadores y acreditadores externos reconocidos por la SES (CIEES, COPAES, </w:t>
      </w:r>
      <w:proofErr w:type="spellStart"/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CONACyT</w:t>
      </w:r>
      <w:proofErr w:type="spellEnd"/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, CENEVAL).</w:t>
      </w:r>
    </w:p>
    <w:p w:rsidR="007C7D36" w:rsidRPr="00167B03" w:rsidRDefault="00D43A05" w:rsidP="00907412">
      <w:pPr>
        <w:pStyle w:val="NormalWeb"/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>Cuidar la congruencia entre la Autoevaluación, los objetivos del proyecto, metas y acciones propuestas</w:t>
      </w:r>
      <w:r w:rsidR="004E47F4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>.</w:t>
      </w:r>
    </w:p>
    <w:p w:rsidR="004E47F4" w:rsidRPr="00167B03" w:rsidRDefault="004E47F4" w:rsidP="00907412">
      <w:pPr>
        <w:pStyle w:val="NormalWeb"/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>Apegarse a las características de los proyectos integrales de las DES, descritas en la página 19 de la guía</w:t>
      </w:r>
      <w:r w:rsidR="00BD26D3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>.</w:t>
      </w:r>
    </w:p>
    <w:p w:rsidR="007C7D36" w:rsidRPr="00167B03" w:rsidRDefault="007C7D36" w:rsidP="00907412">
      <w:pPr>
        <w:pStyle w:val="NormalWeb"/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Excluir los conceptos que NO son apoyados por la SEP en el marco del PFCE</w:t>
      </w:r>
      <w:r w:rsidR="004E47F4"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, </w:t>
      </w:r>
      <w:r w:rsidR="004E47F4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descritas en la página </w:t>
      </w:r>
      <w:r w:rsidR="00D43A05"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25 de la guía</w:t>
      </w: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.</w:t>
      </w:r>
    </w:p>
    <w:p w:rsidR="007C7D36" w:rsidRPr="00167B03" w:rsidRDefault="007C7D36" w:rsidP="00907412">
      <w:pPr>
        <w:pStyle w:val="Prrafodelista"/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Presupuestar los recursos solicitados bajo criterios de racionalidad, pertinencia, eficiencia y eficacia</w:t>
      </w:r>
      <w:r w:rsidR="004E47F4"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,</w:t>
      </w: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debiendo observar y cumplir con lo establecido en el anexo</w:t>
      </w:r>
      <w:r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 xml:space="preserve"> </w:t>
      </w:r>
      <w:r w:rsidR="00D43A05"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>“</w:t>
      </w:r>
      <w:r w:rsidR="004E47F4"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>C</w:t>
      </w:r>
      <w:r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 xml:space="preserve">riterios para </w:t>
      </w:r>
      <w:r w:rsidR="004E47F4"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 xml:space="preserve">realizar </w:t>
      </w:r>
      <w:r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 xml:space="preserve">la descripción de los </w:t>
      </w:r>
      <w:r w:rsidR="004E47F4"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 xml:space="preserve">rubros o </w:t>
      </w:r>
      <w:r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>conceptos de gasto</w:t>
      </w:r>
      <w:r w:rsidR="00D43A05"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>”</w:t>
      </w: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.</w:t>
      </w:r>
    </w:p>
    <w:p w:rsidR="00D43A05" w:rsidRPr="00167B03" w:rsidRDefault="00D43A05" w:rsidP="00907412">
      <w:pPr>
        <w:pStyle w:val="Prrafodelista"/>
        <w:ind w:left="0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7C7D36" w:rsidRPr="00167B03" w:rsidRDefault="004E47F4" w:rsidP="00907412">
      <w:pPr>
        <w:pStyle w:val="Prrafodelista"/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Utilizar</w:t>
      </w:r>
      <w:r w:rsidR="007C7D36"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cotizaciones reales y actualizadas de los bienes y servicios requeridos, incluyendo impuestos</w:t>
      </w: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. Seleccionar como proveedores</w:t>
      </w:r>
      <w:r w:rsidR="007C7D36"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empresas o entidades que puedan emitir facturas con CFDI (no cotizar en mercado libr</w:t>
      </w: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e u otras opciones, que no</w:t>
      </w:r>
      <w:r w:rsidR="007C7D36"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garantizan facturación, ni calidad del producto).</w:t>
      </w:r>
    </w:p>
    <w:p w:rsidR="004E47F4" w:rsidRPr="00167B03" w:rsidRDefault="004E47F4" w:rsidP="00907412">
      <w:pPr>
        <w:pStyle w:val="Prrafodelista"/>
        <w:ind w:left="0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4E47F4" w:rsidRPr="00167B03" w:rsidRDefault="007C7D36" w:rsidP="00907412">
      <w:pPr>
        <w:pStyle w:val="NormalWeb"/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Las necesidades de las DES en materia de construcción y adecuación de espacios físicos deben incorporarse al proyecto de obras (FAM). Por lo que dichas necesidades deberán ser enviadas a la Dirección de Proyectos, Construcciones y Mantenimiento quien será la dependencia responsable de la integración y elaboración del proyecto Institucional de infraestructura física.</w:t>
      </w:r>
      <w:r w:rsidR="004E47F4"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Tomando en consideración </w:t>
      </w:r>
      <w:r w:rsidR="004E47F4" w:rsidRPr="00167B03">
        <w:rPr>
          <w:rFonts w:ascii="Arial" w:hAnsi="Arial" w:cs="Arial"/>
          <w:b/>
          <w:color w:val="000000"/>
          <w:spacing w:val="-4"/>
          <w:sz w:val="22"/>
          <w:szCs w:val="22"/>
          <w:lang w:val="es-ES_tradnl" w:eastAsia="es-ES_tradnl"/>
        </w:rPr>
        <w:t>“los conceptos que deberán canalizarse a través del FAM”,</w:t>
      </w:r>
      <w:r w:rsidR="004E47F4"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</w:t>
      </w:r>
      <w:r w:rsidR="004E47F4" w:rsidRPr="00167B03">
        <w:rPr>
          <w:rFonts w:ascii="Arial" w:eastAsiaTheme="minorEastAsia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descritos en la página </w:t>
      </w:r>
      <w:r w:rsidR="004E47F4" w:rsidRPr="00167B03">
        <w:rPr>
          <w:rFonts w:ascii="Arial" w:hAnsi="Arial" w:cs="Arial"/>
          <w:color w:val="000000"/>
          <w:spacing w:val="-4"/>
          <w:sz w:val="22"/>
          <w:szCs w:val="22"/>
          <w:lang w:val="es-ES_tradnl" w:eastAsia="es-ES_tradnl"/>
        </w:rPr>
        <w:t>26 y 27 de la guía.</w:t>
      </w:r>
    </w:p>
    <w:p w:rsidR="007C7D36" w:rsidRPr="00167B03" w:rsidRDefault="007C7D36" w:rsidP="00907412">
      <w:pPr>
        <w:pStyle w:val="Prrafodelista"/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lastRenderedPageBreak/>
        <w:t>Las necesidades de recursos que no apoya la SEP en el marco del PFCE y las que no puedan ser atendidas por el Programa, de acuerdo a su</w:t>
      </w:r>
      <w:r w:rsidR="00BD26D3"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s propias Reglas de Operación, podr</w:t>
      </w: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án cubrirse con recursos del subsidio ordinario, de los otros fondos extraordinarios federales, ingresos propios y otras fuentes.</w:t>
      </w:r>
    </w:p>
    <w:p w:rsidR="00BD26D3" w:rsidRPr="00167B03" w:rsidRDefault="00BD26D3" w:rsidP="00907412">
      <w:pPr>
        <w:pStyle w:val="Prrafodelista"/>
        <w:widowControl/>
        <w:autoSpaceDE/>
        <w:autoSpaceDN/>
        <w:adjustRightInd/>
        <w:spacing w:before="120" w:after="120"/>
        <w:ind w:left="-295"/>
        <w:jc w:val="both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907412" w:rsidRPr="00167B03" w:rsidRDefault="00BD26D3" w:rsidP="00907412">
      <w:pPr>
        <w:pStyle w:val="Prrafodelista"/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Se recomienda considerar los montos autorizados en los ejercicios anteriores, para determinar el monto de los recursos a solicitar. </w:t>
      </w:r>
    </w:p>
    <w:p w:rsidR="00907412" w:rsidRPr="00167B03" w:rsidRDefault="00907412" w:rsidP="00907412">
      <w:pPr>
        <w:pStyle w:val="Prrafodelista"/>
        <w:ind w:left="-294" w:hanging="426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BD26D3" w:rsidRPr="00167B03" w:rsidRDefault="00BD26D3" w:rsidP="00907412">
      <w:pPr>
        <w:pStyle w:val="Prrafodelista"/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La elaboración </w:t>
      </w:r>
      <w:r w:rsidR="00907412"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inicial </w:t>
      </w: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de los proyectos deberá realizarse en el formato que para tal efecto ha diseñado la DPI, ubicado en el portal de elaboración del PFCE 2018</w:t>
      </w:r>
      <w:r w:rsidR="00907412"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:</w:t>
      </w: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</w:t>
      </w:r>
      <w:r w:rsidR="00907412"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https://www.uv.mx/planeacioninstitucional/integracion-y-seguimiento-de-programas-educativos/programa-integral-de-fortalecimiento-institucional/pfce-2018-2019/elaboracion-del-pfce-2018-2019/</w:t>
      </w:r>
    </w:p>
    <w:p w:rsidR="00BD26D3" w:rsidRPr="00167B03" w:rsidRDefault="00BD26D3" w:rsidP="00907412">
      <w:pPr>
        <w:pStyle w:val="Prrafodelista"/>
        <w:ind w:left="0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BD26D3" w:rsidRPr="00167B03" w:rsidRDefault="00907412" w:rsidP="00907412">
      <w:pPr>
        <w:pStyle w:val="Prrafodelista"/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before="120" w:after="120"/>
        <w:ind w:left="360"/>
        <w:jc w:val="both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La </w:t>
      </w:r>
      <w:r w:rsidR="00BD26D3"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captura de los proyectos en el sistema SEP, deberá hacerse hasta que los proyectos sean aprobados por la DPI</w:t>
      </w: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.</w:t>
      </w:r>
    </w:p>
    <w:p w:rsidR="00BD26D3" w:rsidRPr="00167B03" w:rsidRDefault="00BD26D3" w:rsidP="00907412">
      <w:pPr>
        <w:pStyle w:val="Prrafodelista"/>
        <w:ind w:left="0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BD26D3" w:rsidRPr="00167B03" w:rsidRDefault="00BD26D3" w:rsidP="001C3B76">
      <w:pPr>
        <w:pStyle w:val="Prrafodelista"/>
        <w:widowControl/>
        <w:numPr>
          <w:ilvl w:val="0"/>
          <w:numId w:val="24"/>
        </w:numPr>
        <w:autoSpaceDE/>
        <w:autoSpaceDN/>
        <w:adjustRightInd/>
        <w:spacing w:before="120" w:after="120"/>
        <w:jc w:val="both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Dudas y comentarios: </w:t>
      </w:r>
      <w:r w:rsidR="00907412"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 xml:space="preserve"> </w:t>
      </w:r>
      <w:r w:rsidRPr="00167B03"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  <w:t>_PFCE2018@uv.mx</w:t>
      </w:r>
    </w:p>
    <w:p w:rsidR="00BD26D3" w:rsidRPr="00BD26D3" w:rsidRDefault="00BD26D3" w:rsidP="00BD26D3">
      <w:pPr>
        <w:pStyle w:val="Prrafodelista"/>
        <w:rPr>
          <w:rFonts w:ascii="Arial" w:eastAsiaTheme="minorHAnsi" w:hAnsi="Arial" w:cs="Arial"/>
          <w:color w:val="000000"/>
          <w:spacing w:val="-4"/>
          <w:sz w:val="22"/>
          <w:szCs w:val="22"/>
          <w:lang w:val="es-ES_tradnl" w:eastAsia="es-ES_tradnl"/>
        </w:rPr>
      </w:pPr>
    </w:p>
    <w:p w:rsidR="007C7D36" w:rsidRDefault="007C7D36" w:rsidP="007C7D36">
      <w:pPr>
        <w:rPr>
          <w:b/>
        </w:rPr>
      </w:pPr>
    </w:p>
    <w:p w:rsidR="001229A2" w:rsidRPr="001229A2" w:rsidRDefault="001229A2" w:rsidP="007C7D36">
      <w:pPr>
        <w:pStyle w:val="Prrafodelista"/>
        <w:ind w:left="11"/>
        <w:jc w:val="both"/>
        <w:rPr>
          <w:rFonts w:ascii="Arial" w:hAnsi="Arial" w:cs="Arial"/>
          <w:color w:val="000000"/>
          <w:spacing w:val="-4"/>
          <w:lang w:eastAsia="es-ES_tradnl"/>
        </w:rPr>
      </w:pPr>
    </w:p>
    <w:sectPr w:rsidR="001229A2" w:rsidRPr="001229A2" w:rsidSect="007C7D36">
      <w:headerReference w:type="default" r:id="rId9"/>
      <w:pgSz w:w="12240" w:h="15840"/>
      <w:pgMar w:top="17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43" w:rsidRDefault="00CD1143" w:rsidP="00A454C3">
      <w:pPr>
        <w:spacing w:after="0" w:line="240" w:lineRule="auto"/>
      </w:pPr>
      <w:r>
        <w:separator/>
      </w:r>
    </w:p>
  </w:endnote>
  <w:endnote w:type="continuationSeparator" w:id="0">
    <w:p w:rsidR="00CD1143" w:rsidRDefault="00CD1143" w:rsidP="00A4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43" w:rsidRDefault="00CD1143" w:rsidP="00A454C3">
      <w:pPr>
        <w:spacing w:after="0" w:line="240" w:lineRule="auto"/>
      </w:pPr>
      <w:r>
        <w:separator/>
      </w:r>
    </w:p>
  </w:footnote>
  <w:footnote w:type="continuationSeparator" w:id="0">
    <w:p w:rsidR="00CD1143" w:rsidRDefault="00CD1143" w:rsidP="00A4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78" w:rsidRPr="00907412" w:rsidRDefault="001229A2" w:rsidP="001229A2">
    <w:pPr>
      <w:pStyle w:val="Encabezado"/>
      <w:jc w:val="center"/>
      <w:rPr>
        <w:b/>
        <w:sz w:val="28"/>
        <w:szCs w:val="28"/>
      </w:rPr>
    </w:pPr>
    <w:r w:rsidRPr="00907412">
      <w:rPr>
        <w:b/>
        <w:sz w:val="28"/>
        <w:szCs w:val="28"/>
      </w:rPr>
      <w:t>Universidad Veracruzana</w:t>
    </w:r>
  </w:p>
  <w:p w:rsidR="00046B78" w:rsidRPr="00907412" w:rsidRDefault="00907412" w:rsidP="00046B78">
    <w:pPr>
      <w:pStyle w:val="Encabezado"/>
      <w:jc w:val="center"/>
      <w:rPr>
        <w:b/>
        <w:sz w:val="28"/>
        <w:szCs w:val="28"/>
      </w:rPr>
    </w:pPr>
    <w:r w:rsidRPr="00907412">
      <w:rPr>
        <w:b/>
        <w:sz w:val="28"/>
        <w:szCs w:val="28"/>
      </w:rPr>
      <w:t xml:space="preserve">Elaboración e integración de proyectos </w:t>
    </w:r>
    <w:r w:rsidR="00046B78" w:rsidRPr="00907412">
      <w:rPr>
        <w:b/>
        <w:sz w:val="28"/>
        <w:szCs w:val="28"/>
      </w:rPr>
      <w:t>PFCE</w:t>
    </w:r>
    <w:r w:rsidR="00786C03" w:rsidRPr="00907412">
      <w:rPr>
        <w:b/>
        <w:sz w:val="28"/>
        <w:szCs w:val="28"/>
      </w:rPr>
      <w:t xml:space="preserve"> 2018</w:t>
    </w:r>
    <w:r w:rsidR="00046B78" w:rsidRPr="00907412">
      <w:rPr>
        <w:b/>
        <w:sz w:val="28"/>
        <w:szCs w:val="28"/>
      </w:rPr>
      <w:t>-201</w:t>
    </w:r>
    <w:r w:rsidR="00786C03" w:rsidRPr="00907412">
      <w:rPr>
        <w:b/>
        <w:sz w:val="28"/>
        <w:szCs w:val="28"/>
      </w:rPr>
      <w:t>9</w:t>
    </w:r>
  </w:p>
  <w:p w:rsidR="00A454C3" w:rsidRPr="00046B78" w:rsidRDefault="00A454C3" w:rsidP="00046B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9FB"/>
    <w:multiLevelType w:val="hybridMultilevel"/>
    <w:tmpl w:val="760ACE5A"/>
    <w:lvl w:ilvl="0" w:tplc="3DEC1A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A00"/>
    <w:multiLevelType w:val="hybridMultilevel"/>
    <w:tmpl w:val="19CC253A"/>
    <w:lvl w:ilvl="0" w:tplc="080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0EA7429D"/>
    <w:multiLevelType w:val="hybridMultilevel"/>
    <w:tmpl w:val="7DCA1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BD2"/>
    <w:multiLevelType w:val="hybridMultilevel"/>
    <w:tmpl w:val="D62C101A"/>
    <w:lvl w:ilvl="0" w:tplc="00CE2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28A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4D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2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6F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C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0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E5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CAF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253B8"/>
    <w:multiLevelType w:val="hybridMultilevel"/>
    <w:tmpl w:val="0784BAE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2E16C5"/>
    <w:multiLevelType w:val="hybridMultilevel"/>
    <w:tmpl w:val="5DFE4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1F78"/>
    <w:multiLevelType w:val="hybridMultilevel"/>
    <w:tmpl w:val="0F74179E"/>
    <w:lvl w:ilvl="0" w:tplc="9F66BD6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588"/>
    <w:multiLevelType w:val="hybridMultilevel"/>
    <w:tmpl w:val="0D7C915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025D"/>
    <w:multiLevelType w:val="hybridMultilevel"/>
    <w:tmpl w:val="B388EBDC"/>
    <w:lvl w:ilvl="0" w:tplc="EED87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B1160"/>
    <w:multiLevelType w:val="hybridMultilevel"/>
    <w:tmpl w:val="7A7AF910"/>
    <w:lvl w:ilvl="0" w:tplc="08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2DF41D9D"/>
    <w:multiLevelType w:val="hybridMultilevel"/>
    <w:tmpl w:val="8D70A2C2"/>
    <w:lvl w:ilvl="0" w:tplc="96D875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451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0A9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C70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0CE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2D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28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46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68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418C0"/>
    <w:multiLevelType w:val="hybridMultilevel"/>
    <w:tmpl w:val="72E4F61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328718AC"/>
    <w:multiLevelType w:val="hybridMultilevel"/>
    <w:tmpl w:val="8DD21618"/>
    <w:lvl w:ilvl="0" w:tplc="1B8061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240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81B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E54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4C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02B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C7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088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C52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5196A"/>
    <w:multiLevelType w:val="hybridMultilevel"/>
    <w:tmpl w:val="53FC683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A20EB6"/>
    <w:multiLevelType w:val="hybridMultilevel"/>
    <w:tmpl w:val="10F61C80"/>
    <w:lvl w:ilvl="0" w:tplc="DAE87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EDA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865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87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EF1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2A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A0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AA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A6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F6CC2"/>
    <w:multiLevelType w:val="hybridMultilevel"/>
    <w:tmpl w:val="1E2E23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962E92"/>
    <w:multiLevelType w:val="hybridMultilevel"/>
    <w:tmpl w:val="8032A472"/>
    <w:lvl w:ilvl="0" w:tplc="4C747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C95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CA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E3D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25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CE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5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4FD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0C7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693D3E"/>
    <w:multiLevelType w:val="hybridMultilevel"/>
    <w:tmpl w:val="809A158C"/>
    <w:lvl w:ilvl="0" w:tplc="00CE2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E65B3"/>
    <w:multiLevelType w:val="hybridMultilevel"/>
    <w:tmpl w:val="82A475AA"/>
    <w:lvl w:ilvl="0" w:tplc="C27467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40D21"/>
    <w:multiLevelType w:val="hybridMultilevel"/>
    <w:tmpl w:val="C168559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C4421D"/>
    <w:multiLevelType w:val="hybridMultilevel"/>
    <w:tmpl w:val="037641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10CA7"/>
    <w:multiLevelType w:val="hybridMultilevel"/>
    <w:tmpl w:val="2236E1CE"/>
    <w:lvl w:ilvl="0" w:tplc="00CE2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4D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2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6F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C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0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E5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CAF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6114B"/>
    <w:multiLevelType w:val="hybridMultilevel"/>
    <w:tmpl w:val="38F2247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1038F1"/>
    <w:multiLevelType w:val="hybridMultilevel"/>
    <w:tmpl w:val="48AAF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21"/>
  </w:num>
  <w:num w:numId="9">
    <w:abstractNumId w:val="18"/>
  </w:num>
  <w:num w:numId="10">
    <w:abstractNumId w:val="8"/>
  </w:num>
  <w:num w:numId="11">
    <w:abstractNumId w:val="2"/>
  </w:num>
  <w:num w:numId="12">
    <w:abstractNumId w:val="19"/>
  </w:num>
  <w:num w:numId="13">
    <w:abstractNumId w:val="13"/>
  </w:num>
  <w:num w:numId="14">
    <w:abstractNumId w:val="5"/>
  </w:num>
  <w:num w:numId="15">
    <w:abstractNumId w:val="22"/>
  </w:num>
  <w:num w:numId="16">
    <w:abstractNumId w:val="11"/>
  </w:num>
  <w:num w:numId="17">
    <w:abstractNumId w:val="4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C3"/>
    <w:rsid w:val="00046B78"/>
    <w:rsid w:val="001229A2"/>
    <w:rsid w:val="00167B03"/>
    <w:rsid w:val="001748AA"/>
    <w:rsid w:val="001A45EE"/>
    <w:rsid w:val="001C31AD"/>
    <w:rsid w:val="001C3B76"/>
    <w:rsid w:val="001D3D3F"/>
    <w:rsid w:val="001E044D"/>
    <w:rsid w:val="001F5770"/>
    <w:rsid w:val="002205C4"/>
    <w:rsid w:val="0029447F"/>
    <w:rsid w:val="002958F2"/>
    <w:rsid w:val="002C7764"/>
    <w:rsid w:val="002E0F87"/>
    <w:rsid w:val="003831CE"/>
    <w:rsid w:val="004B0827"/>
    <w:rsid w:val="004E47F4"/>
    <w:rsid w:val="00523AB8"/>
    <w:rsid w:val="00562BF6"/>
    <w:rsid w:val="005D25D9"/>
    <w:rsid w:val="005F7C8E"/>
    <w:rsid w:val="00655F39"/>
    <w:rsid w:val="00657D25"/>
    <w:rsid w:val="006F374A"/>
    <w:rsid w:val="007627C0"/>
    <w:rsid w:val="00786C03"/>
    <w:rsid w:val="007A15C8"/>
    <w:rsid w:val="007B3F3B"/>
    <w:rsid w:val="007C7D36"/>
    <w:rsid w:val="00805846"/>
    <w:rsid w:val="00814C77"/>
    <w:rsid w:val="008727D5"/>
    <w:rsid w:val="008C1C6F"/>
    <w:rsid w:val="008F7A15"/>
    <w:rsid w:val="00907412"/>
    <w:rsid w:val="00990841"/>
    <w:rsid w:val="009A41E4"/>
    <w:rsid w:val="00A04831"/>
    <w:rsid w:val="00A454C3"/>
    <w:rsid w:val="00A45C64"/>
    <w:rsid w:val="00A74F95"/>
    <w:rsid w:val="00AA4BC9"/>
    <w:rsid w:val="00AB2F46"/>
    <w:rsid w:val="00B66777"/>
    <w:rsid w:val="00B730C9"/>
    <w:rsid w:val="00BD26D3"/>
    <w:rsid w:val="00C41A6A"/>
    <w:rsid w:val="00C63DC9"/>
    <w:rsid w:val="00C815BD"/>
    <w:rsid w:val="00CC4376"/>
    <w:rsid w:val="00CD1143"/>
    <w:rsid w:val="00D43A05"/>
    <w:rsid w:val="00EB6088"/>
    <w:rsid w:val="00F25DB3"/>
    <w:rsid w:val="00F6052B"/>
    <w:rsid w:val="00F75B20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C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4C3"/>
  </w:style>
  <w:style w:type="paragraph" w:styleId="Piedepgina">
    <w:name w:val="footer"/>
    <w:basedOn w:val="Normal"/>
    <w:link w:val="PiedepginaCar"/>
    <w:uiPriority w:val="99"/>
    <w:unhideWhenUsed/>
    <w:rsid w:val="00A4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4C3"/>
  </w:style>
  <w:style w:type="table" w:styleId="Tablaconcuadrcula">
    <w:name w:val="Table Grid"/>
    <w:basedOn w:val="Tablanormal"/>
    <w:uiPriority w:val="59"/>
    <w:rsid w:val="007A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15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D3F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8F7A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B0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C7D36"/>
    <w:rPr>
      <w:rFonts w:ascii="Times New Roman" w:eastAsiaTheme="minorEastAsia" w:hAnsi="Times New Roman" w:cs="Times New Roman"/>
      <w:sz w:val="20"/>
      <w:szCs w:val="20"/>
      <w:lang w:eastAsia="es-MX"/>
    </w:rPr>
  </w:style>
  <w:style w:type="paragraph" w:styleId="NormalWeb">
    <w:name w:val="Normal (Web)"/>
    <w:basedOn w:val="Normal"/>
    <w:link w:val="NormalWebCar"/>
    <w:uiPriority w:val="99"/>
    <w:unhideWhenUsed/>
    <w:rsid w:val="007C7D3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WebCar">
    <w:name w:val="Normal (Web) Car"/>
    <w:link w:val="NormalWeb"/>
    <w:uiPriority w:val="99"/>
    <w:rsid w:val="007C7D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C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4C3"/>
  </w:style>
  <w:style w:type="paragraph" w:styleId="Piedepgina">
    <w:name w:val="footer"/>
    <w:basedOn w:val="Normal"/>
    <w:link w:val="PiedepginaCar"/>
    <w:uiPriority w:val="99"/>
    <w:unhideWhenUsed/>
    <w:rsid w:val="00A4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4C3"/>
  </w:style>
  <w:style w:type="table" w:styleId="Tablaconcuadrcula">
    <w:name w:val="Table Grid"/>
    <w:basedOn w:val="Tablanormal"/>
    <w:uiPriority w:val="59"/>
    <w:rsid w:val="007A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15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D3F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8F7A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B0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C7D36"/>
    <w:rPr>
      <w:rFonts w:ascii="Times New Roman" w:eastAsiaTheme="minorEastAsia" w:hAnsi="Times New Roman" w:cs="Times New Roman"/>
      <w:sz w:val="20"/>
      <w:szCs w:val="20"/>
      <w:lang w:eastAsia="es-MX"/>
    </w:rPr>
  </w:style>
  <w:style w:type="paragraph" w:styleId="NormalWeb">
    <w:name w:val="Normal (Web)"/>
    <w:basedOn w:val="Normal"/>
    <w:link w:val="NormalWebCar"/>
    <w:uiPriority w:val="99"/>
    <w:unhideWhenUsed/>
    <w:rsid w:val="007C7D3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WebCar">
    <w:name w:val="Normal (Web) Car"/>
    <w:link w:val="NormalWeb"/>
    <w:uiPriority w:val="99"/>
    <w:rsid w:val="007C7D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planeacioninstitucional/integracion-y-seguimiento-de-programas-educativos/programa-integral-de-fortalecimiento-institucional/pfce-2018-2019/elaboracion-del-pfce-2018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3344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Hernandez Alvaro</dc:creator>
  <cp:lastModifiedBy>Hernandez Cobos Vicente Ramiro</cp:lastModifiedBy>
  <cp:revision>4</cp:revision>
  <cp:lastPrinted>2017-08-25T16:10:00Z</cp:lastPrinted>
  <dcterms:created xsi:type="dcterms:W3CDTF">2017-08-25T19:38:00Z</dcterms:created>
  <dcterms:modified xsi:type="dcterms:W3CDTF">2017-08-25T22:10:00Z</dcterms:modified>
</cp:coreProperties>
</file>