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55E" w:rsidRDefault="0075755E" w:rsidP="0075755E">
      <w:pPr>
        <w:rPr>
          <w:b/>
        </w:rPr>
      </w:pPr>
      <w:r>
        <w:rPr>
          <w:b/>
        </w:rPr>
        <w:t>TEMA</w:t>
      </w:r>
    </w:p>
    <w:p w:rsidR="0075755E" w:rsidRDefault="000478A6" w:rsidP="0075755E">
      <w:pPr>
        <w:rPr>
          <w:b/>
        </w:rPr>
      </w:pPr>
      <w:r>
        <w:rPr>
          <w:b/>
        </w:rPr>
        <w:t>“</w:t>
      </w:r>
      <w:r w:rsidR="00BB48DE">
        <w:rPr>
          <w:b/>
        </w:rPr>
        <w:t>SECTOR</w:t>
      </w:r>
      <w:r w:rsidR="0075755E">
        <w:rPr>
          <w:b/>
        </w:rPr>
        <w:t xml:space="preserve"> BURSATIL</w:t>
      </w:r>
      <w:r>
        <w:rPr>
          <w:b/>
        </w:rPr>
        <w:t>”</w:t>
      </w:r>
    </w:p>
    <w:p w:rsidR="0075755E" w:rsidRDefault="0075755E" w:rsidP="0075755E">
      <w:pPr>
        <w:rPr>
          <w:b/>
        </w:rPr>
      </w:pPr>
    </w:p>
    <w:p w:rsidR="0075755E" w:rsidRDefault="0075755E" w:rsidP="0075755E">
      <w:pPr>
        <w:rPr>
          <w:b/>
        </w:rPr>
      </w:pPr>
      <w:r>
        <w:rPr>
          <w:b/>
        </w:rPr>
        <w:t>EQUIPO No. 6</w:t>
      </w:r>
    </w:p>
    <w:p w:rsidR="0075755E" w:rsidRDefault="0075755E" w:rsidP="0075755E">
      <w:pPr>
        <w:rPr>
          <w:b/>
        </w:rPr>
      </w:pPr>
    </w:p>
    <w:p w:rsidR="00B07420" w:rsidRDefault="00B07420" w:rsidP="00B07420">
      <w:pPr>
        <w:jc w:val="left"/>
        <w:rPr>
          <w:b/>
        </w:rPr>
      </w:pPr>
      <w:r>
        <w:rPr>
          <w:b/>
        </w:rPr>
        <w:t>INTEGRANTES:</w:t>
      </w:r>
    </w:p>
    <w:p w:rsidR="00B07420" w:rsidRDefault="0075755E" w:rsidP="00B07420">
      <w:pPr>
        <w:pStyle w:val="Prrafodelista"/>
        <w:numPr>
          <w:ilvl w:val="0"/>
          <w:numId w:val="7"/>
        </w:numPr>
        <w:jc w:val="left"/>
        <w:rPr>
          <w:b/>
        </w:rPr>
      </w:pPr>
      <w:r>
        <w:rPr>
          <w:b/>
        </w:rPr>
        <w:t>KAREMA HALIYALI ALARCÓN BARRIENTOS</w:t>
      </w:r>
    </w:p>
    <w:p w:rsidR="0075755E" w:rsidRDefault="0075755E" w:rsidP="00B07420">
      <w:pPr>
        <w:pStyle w:val="Prrafodelista"/>
        <w:numPr>
          <w:ilvl w:val="0"/>
          <w:numId w:val="7"/>
        </w:numPr>
        <w:jc w:val="left"/>
        <w:rPr>
          <w:b/>
        </w:rPr>
      </w:pPr>
      <w:r>
        <w:rPr>
          <w:b/>
        </w:rPr>
        <w:t>RODRIGO JAVIER BARRIGA RAMÍREZ</w:t>
      </w:r>
    </w:p>
    <w:p w:rsidR="0075755E" w:rsidRDefault="0075755E" w:rsidP="00B07420">
      <w:pPr>
        <w:pStyle w:val="Prrafodelista"/>
        <w:numPr>
          <w:ilvl w:val="0"/>
          <w:numId w:val="7"/>
        </w:numPr>
        <w:jc w:val="left"/>
        <w:rPr>
          <w:b/>
        </w:rPr>
      </w:pPr>
      <w:r>
        <w:rPr>
          <w:b/>
        </w:rPr>
        <w:t>DANIEL LOPEZ OLIVEROS</w:t>
      </w:r>
    </w:p>
    <w:p w:rsidR="0075755E" w:rsidRDefault="0075755E" w:rsidP="00B07420">
      <w:pPr>
        <w:pStyle w:val="Prrafodelista"/>
        <w:numPr>
          <w:ilvl w:val="0"/>
          <w:numId w:val="7"/>
        </w:numPr>
        <w:jc w:val="left"/>
        <w:rPr>
          <w:b/>
        </w:rPr>
      </w:pPr>
      <w:r>
        <w:rPr>
          <w:b/>
        </w:rPr>
        <w:t>ALEJANDRO PACHECO GASPERIN</w:t>
      </w:r>
    </w:p>
    <w:p w:rsidR="0075755E" w:rsidRDefault="0075755E" w:rsidP="00B07420">
      <w:pPr>
        <w:pStyle w:val="Prrafodelista"/>
        <w:numPr>
          <w:ilvl w:val="0"/>
          <w:numId w:val="7"/>
        </w:numPr>
        <w:jc w:val="left"/>
        <w:rPr>
          <w:b/>
        </w:rPr>
      </w:pPr>
      <w:r>
        <w:rPr>
          <w:b/>
        </w:rPr>
        <w:t xml:space="preserve">EUGENIO ROJAS </w:t>
      </w:r>
      <w:r w:rsidR="000478A6">
        <w:rPr>
          <w:b/>
        </w:rPr>
        <w:t>CALDERÓN</w:t>
      </w:r>
    </w:p>
    <w:p w:rsidR="000478A6" w:rsidRDefault="000478A6" w:rsidP="000478A6">
      <w:pPr>
        <w:jc w:val="left"/>
        <w:rPr>
          <w:b/>
        </w:rPr>
      </w:pPr>
    </w:p>
    <w:p w:rsidR="000478A6" w:rsidRDefault="00BB48DE" w:rsidP="000478A6">
      <w:pPr>
        <w:jc w:val="left"/>
        <w:rPr>
          <w:b/>
        </w:rPr>
      </w:pPr>
      <w:r>
        <w:rPr>
          <w:b/>
        </w:rPr>
        <w:t>FECHA: MIERCOLES 17</w:t>
      </w:r>
      <w:r w:rsidR="000478A6">
        <w:rPr>
          <w:b/>
        </w:rPr>
        <w:t xml:space="preserve"> DE OCTUBRE DE 2012 </w:t>
      </w:r>
    </w:p>
    <w:p w:rsidR="000478A6" w:rsidRDefault="000478A6" w:rsidP="000478A6">
      <w:pPr>
        <w:jc w:val="left"/>
        <w:rPr>
          <w:b/>
        </w:rPr>
      </w:pPr>
    </w:p>
    <w:p w:rsidR="000478A6" w:rsidRPr="000478A6" w:rsidRDefault="000478A6" w:rsidP="000478A6">
      <w:pPr>
        <w:jc w:val="left"/>
        <w:rPr>
          <w:b/>
        </w:rPr>
      </w:pPr>
      <w:r>
        <w:rPr>
          <w:b/>
          <w:noProof/>
          <w:lang w:eastAsia="es-MX"/>
        </w:rPr>
        <w:drawing>
          <wp:anchor distT="0" distB="0" distL="114300" distR="114300" simplePos="0" relativeHeight="251658240" behindDoc="0" locked="0" layoutInCell="1" allowOverlap="1">
            <wp:simplePos x="1099705" y="5248894"/>
            <wp:positionH relativeFrom="margin">
              <wp:align>center</wp:align>
            </wp:positionH>
            <wp:positionV relativeFrom="margin">
              <wp:align>bottom</wp:align>
            </wp:positionV>
            <wp:extent cx="3104160" cy="2695698"/>
            <wp:effectExtent l="19050" t="0" r="990" b="0"/>
            <wp:wrapSquare wrapText="bothSides"/>
            <wp:docPr id="36" name="35 Imagen" descr="logoUV 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V lis.jpg"/>
                    <pic:cNvPicPr/>
                  </pic:nvPicPr>
                  <pic:blipFill>
                    <a:blip r:embed="rId6" cstate="print"/>
                    <a:stretch>
                      <a:fillRect/>
                    </a:stretch>
                  </pic:blipFill>
                  <pic:spPr>
                    <a:xfrm>
                      <a:off x="0" y="0"/>
                      <a:ext cx="3104160" cy="2695698"/>
                    </a:xfrm>
                    <a:prstGeom prst="rect">
                      <a:avLst/>
                    </a:prstGeom>
                  </pic:spPr>
                </pic:pic>
              </a:graphicData>
            </a:graphic>
          </wp:anchor>
        </w:drawing>
      </w:r>
    </w:p>
    <w:p w:rsidR="0075755E" w:rsidRDefault="0075755E">
      <w:pPr>
        <w:rPr>
          <w:b/>
        </w:rPr>
      </w:pPr>
    </w:p>
    <w:p w:rsidR="00B07420" w:rsidRDefault="00B07420">
      <w:pPr>
        <w:rPr>
          <w:b/>
        </w:rPr>
      </w:pPr>
      <w:r>
        <w:rPr>
          <w:b/>
        </w:rPr>
        <w:br w:type="page"/>
      </w:r>
    </w:p>
    <w:p w:rsidR="00AE13A2" w:rsidRPr="00CD3402" w:rsidRDefault="00F7416B">
      <w:pPr>
        <w:rPr>
          <w:b/>
        </w:rPr>
      </w:pPr>
      <w:r>
        <w:rPr>
          <w:b/>
        </w:rPr>
        <w:lastRenderedPageBreak/>
        <w:t>SECTOR</w:t>
      </w:r>
      <w:r w:rsidR="00E1780F" w:rsidRPr="00CD3402">
        <w:rPr>
          <w:b/>
        </w:rPr>
        <w:t xml:space="preserve"> BURSATIL</w:t>
      </w:r>
    </w:p>
    <w:p w:rsidR="00E14791" w:rsidRPr="00CD3402" w:rsidRDefault="001E5530" w:rsidP="008D6E5C">
      <w:pPr>
        <w:rPr>
          <w:b/>
        </w:rPr>
      </w:pPr>
      <w:r>
        <w:rPr>
          <w:b/>
        </w:rPr>
        <w:t>(CASA</w:t>
      </w:r>
      <w:r w:rsidR="00E1780F" w:rsidRPr="00CD3402">
        <w:rPr>
          <w:b/>
        </w:rPr>
        <w:t>S DE BOLSA Y SOCIEDADES DE INVERSION)</w:t>
      </w:r>
    </w:p>
    <w:p w:rsidR="00E1780F" w:rsidRPr="00CD3402" w:rsidRDefault="00E14791" w:rsidP="00E14791">
      <w:pPr>
        <w:pStyle w:val="Prrafodelista"/>
        <w:numPr>
          <w:ilvl w:val="0"/>
          <w:numId w:val="1"/>
        </w:numPr>
        <w:rPr>
          <w:b/>
        </w:rPr>
      </w:pPr>
      <w:r w:rsidRPr="00CD3402">
        <w:rPr>
          <w:b/>
        </w:rPr>
        <w:t>SOCIEDADES DE INVERSION</w:t>
      </w:r>
    </w:p>
    <w:p w:rsidR="00E14791" w:rsidRPr="00CD3402" w:rsidRDefault="00E14791" w:rsidP="00E14791">
      <w:pPr>
        <w:jc w:val="both"/>
        <w:rPr>
          <w:lang w:val="es-ES"/>
        </w:rPr>
      </w:pPr>
      <w:r w:rsidRPr="00CD3402">
        <w:rPr>
          <w:lang w:val="es-ES"/>
        </w:rPr>
        <w:t>Las sociedades de inversión, mejor conocidas como fondos, son la forma más accesible para que los pequeños y medianos inversionistas puedan beneficiarse del ahorro en instrumentos bursátiles. El inversionista compra acciones de estas sociedades cuyo rendimiento está determinado por la diferencia entre el precio de compra y el de venta de sus acciones.</w:t>
      </w:r>
    </w:p>
    <w:p w:rsidR="00E14791" w:rsidRPr="00CD3402" w:rsidRDefault="00E14791" w:rsidP="00C36194">
      <w:pPr>
        <w:pStyle w:val="Prrafodelista"/>
        <w:numPr>
          <w:ilvl w:val="1"/>
          <w:numId w:val="1"/>
        </w:numPr>
        <w:rPr>
          <w:b/>
          <w:lang w:val="es-ES"/>
        </w:rPr>
      </w:pPr>
      <w:r w:rsidRPr="00CD3402">
        <w:rPr>
          <w:b/>
          <w:lang w:val="es-ES"/>
        </w:rPr>
        <w:t>IMPORTANCIA DE LAS SOCIEDADES DE INVERSION</w:t>
      </w:r>
    </w:p>
    <w:p w:rsidR="00C36194" w:rsidRPr="00CD3402" w:rsidRDefault="00C36194" w:rsidP="00C36194">
      <w:pPr>
        <w:pStyle w:val="Prrafodelista"/>
        <w:numPr>
          <w:ilvl w:val="0"/>
          <w:numId w:val="2"/>
        </w:numPr>
        <w:jc w:val="both"/>
        <w:rPr>
          <w:sz w:val="24"/>
          <w:lang w:eastAsia="es-MX"/>
        </w:rPr>
      </w:pPr>
      <w:r w:rsidRPr="00CD3402">
        <w:rPr>
          <w:lang w:val="es-ES" w:eastAsia="es-MX"/>
        </w:rPr>
        <w:t>Las sociedades de inversión cumplen varias funciones importantes para el conjunto de la actividad económica del país, entre las que se pueden destacar:</w:t>
      </w:r>
    </w:p>
    <w:p w:rsidR="00C36194" w:rsidRPr="00CD3402" w:rsidRDefault="00C36194" w:rsidP="00C36194">
      <w:pPr>
        <w:pStyle w:val="Prrafodelista"/>
        <w:numPr>
          <w:ilvl w:val="0"/>
          <w:numId w:val="2"/>
        </w:numPr>
        <w:jc w:val="both"/>
        <w:rPr>
          <w:sz w:val="24"/>
          <w:lang w:eastAsia="es-MX"/>
        </w:rPr>
      </w:pPr>
      <w:r w:rsidRPr="00CD3402">
        <w:rPr>
          <w:lang w:val="es-ES" w:eastAsia="es-MX"/>
        </w:rPr>
        <w:t>Fomentar el ahorro interno al ofrecer más opciones de inversión atractivas para los ahorradores nacionales.</w:t>
      </w:r>
    </w:p>
    <w:p w:rsidR="00C36194" w:rsidRPr="00CD3402" w:rsidRDefault="00C36194" w:rsidP="00C36194">
      <w:pPr>
        <w:pStyle w:val="Prrafodelista"/>
        <w:numPr>
          <w:ilvl w:val="0"/>
          <w:numId w:val="2"/>
        </w:numPr>
        <w:jc w:val="both"/>
        <w:rPr>
          <w:sz w:val="24"/>
          <w:lang w:eastAsia="es-MX"/>
        </w:rPr>
      </w:pPr>
      <w:r w:rsidRPr="00CD3402">
        <w:rPr>
          <w:lang w:val="es-ES" w:eastAsia="es-MX"/>
        </w:rPr>
        <w:t>Contribuir a captar ahorro externo como complemento del interno al permitir la compra de acciones de sociedades de inversión a inversionistas extranjeros.</w:t>
      </w:r>
    </w:p>
    <w:p w:rsidR="00C36194" w:rsidRPr="00CD3402" w:rsidRDefault="00C36194" w:rsidP="00C36194">
      <w:pPr>
        <w:pStyle w:val="Prrafodelista"/>
        <w:numPr>
          <w:ilvl w:val="0"/>
          <w:numId w:val="2"/>
        </w:numPr>
        <w:jc w:val="both"/>
        <w:rPr>
          <w:sz w:val="24"/>
          <w:lang w:eastAsia="es-MX"/>
        </w:rPr>
      </w:pPr>
      <w:r w:rsidRPr="00CD3402">
        <w:rPr>
          <w:lang w:val="es-ES" w:eastAsia="es-MX"/>
        </w:rPr>
        <w:t>Participar en el financiamiento de la planta productiva al canalizar recursos de los inversionistas a la compra de acciones y títulos de deuda emitidos por las empresas y el gobierno, con los que financian proyectos de modernización y ampliación.</w:t>
      </w:r>
    </w:p>
    <w:p w:rsidR="00C36194" w:rsidRPr="00CD3402" w:rsidRDefault="00C36194" w:rsidP="00C36194">
      <w:pPr>
        <w:pStyle w:val="Prrafodelista"/>
        <w:numPr>
          <w:ilvl w:val="0"/>
          <w:numId w:val="2"/>
        </w:numPr>
        <w:jc w:val="both"/>
        <w:rPr>
          <w:sz w:val="24"/>
          <w:lang w:eastAsia="es-MX"/>
        </w:rPr>
      </w:pPr>
      <w:r w:rsidRPr="00CD3402">
        <w:rPr>
          <w:lang w:val="es-ES" w:eastAsia="es-MX"/>
        </w:rPr>
        <w:t>Fortalecer el mercado de valores al facilitar la presencia de un mayor número de participantes.</w:t>
      </w:r>
    </w:p>
    <w:p w:rsidR="00C36194" w:rsidRPr="002F392F" w:rsidRDefault="00C36194" w:rsidP="00C36194">
      <w:pPr>
        <w:pStyle w:val="Prrafodelista"/>
        <w:numPr>
          <w:ilvl w:val="0"/>
          <w:numId w:val="2"/>
        </w:numPr>
        <w:jc w:val="both"/>
        <w:rPr>
          <w:sz w:val="24"/>
          <w:lang w:eastAsia="es-MX"/>
        </w:rPr>
      </w:pPr>
      <w:r w:rsidRPr="00CD3402">
        <w:rPr>
          <w:lang w:val="es-ES" w:eastAsia="es-MX"/>
        </w:rPr>
        <w:t>Propician la democratización del capital al diversificar su propiedad accionaria entre varios inversionistas.</w:t>
      </w:r>
    </w:p>
    <w:p w:rsidR="002F392F" w:rsidRPr="002F392F" w:rsidRDefault="002F392F" w:rsidP="002F392F">
      <w:pPr>
        <w:jc w:val="both"/>
        <w:rPr>
          <w:sz w:val="24"/>
          <w:lang w:eastAsia="es-MX"/>
        </w:rPr>
      </w:pPr>
    </w:p>
    <w:p w:rsidR="00B61342" w:rsidRPr="00CD3402" w:rsidRDefault="00B61342" w:rsidP="00AB336C">
      <w:pPr>
        <w:pStyle w:val="Prrafodelista"/>
        <w:numPr>
          <w:ilvl w:val="1"/>
          <w:numId w:val="1"/>
        </w:numPr>
        <w:rPr>
          <w:b/>
          <w:sz w:val="24"/>
          <w:lang w:eastAsia="es-MX"/>
        </w:rPr>
      </w:pPr>
      <w:r w:rsidRPr="00CD3402">
        <w:rPr>
          <w:b/>
          <w:sz w:val="24"/>
          <w:lang w:eastAsia="es-MX"/>
        </w:rPr>
        <w:lastRenderedPageBreak/>
        <w:t>CLASIFI</w:t>
      </w:r>
      <w:r w:rsidR="004A3576" w:rsidRPr="00CD3402">
        <w:rPr>
          <w:b/>
          <w:sz w:val="24"/>
          <w:lang w:eastAsia="es-MX"/>
        </w:rPr>
        <w:t>C</w:t>
      </w:r>
      <w:r w:rsidRPr="00CD3402">
        <w:rPr>
          <w:b/>
          <w:sz w:val="24"/>
          <w:lang w:eastAsia="es-MX"/>
        </w:rPr>
        <w:t>ACIÓN</w:t>
      </w:r>
    </w:p>
    <w:p w:rsidR="00AB336C" w:rsidRPr="00CD3402" w:rsidRDefault="00AB336C" w:rsidP="00AB336C">
      <w:pPr>
        <w:pStyle w:val="Prrafodelista"/>
        <w:numPr>
          <w:ilvl w:val="2"/>
          <w:numId w:val="1"/>
        </w:numPr>
        <w:rPr>
          <w:b/>
          <w:sz w:val="24"/>
          <w:lang w:eastAsia="es-MX"/>
        </w:rPr>
      </w:pPr>
      <w:r w:rsidRPr="00CD3402">
        <w:rPr>
          <w:b/>
          <w:sz w:val="24"/>
          <w:lang w:eastAsia="es-MX"/>
        </w:rPr>
        <w:t>SOCIEDADES DE INVERSION EN INSTR</w:t>
      </w:r>
      <w:r w:rsidR="001E4B18" w:rsidRPr="00CD3402">
        <w:rPr>
          <w:b/>
          <w:sz w:val="24"/>
          <w:lang w:eastAsia="es-MX"/>
        </w:rPr>
        <w:t>U</w:t>
      </w:r>
      <w:r w:rsidRPr="00CD3402">
        <w:rPr>
          <w:b/>
          <w:sz w:val="24"/>
          <w:lang w:eastAsia="es-MX"/>
        </w:rPr>
        <w:t>MENTOS DE DEUDA</w:t>
      </w:r>
    </w:p>
    <w:p w:rsidR="00AB336C" w:rsidRPr="00CD3402" w:rsidRDefault="001E4B18" w:rsidP="001E4B18">
      <w:pPr>
        <w:jc w:val="both"/>
        <w:rPr>
          <w:lang w:eastAsia="es-MX"/>
        </w:rPr>
      </w:pPr>
      <w:r w:rsidRPr="00CD3402">
        <w:rPr>
          <w:lang w:eastAsia="es-MX"/>
        </w:rPr>
        <w:t>Estas sociedades sólo pueden invertir en instrumentos de deuda y cuya utilidad y pérdida neta se asigna diariamente entre los accionistas. Las primeras de estas sociedades iniciaron su operación a finales de 1983, y básicamente se constituyeron como fondos de mercado de dinero, es decir las características básicas que ofrecían estas sociedades eran alta liquidez y rendimiento, y por consiguiente su cartera se encontraba invertida en instrumentos de mercado de dinero.</w:t>
      </w:r>
    </w:p>
    <w:p w:rsidR="001E4B18" w:rsidRPr="00CD3402" w:rsidRDefault="001E4B18" w:rsidP="001E4B18">
      <w:pPr>
        <w:rPr>
          <w:b/>
          <w:lang w:eastAsia="es-MX"/>
        </w:rPr>
      </w:pPr>
      <w:r w:rsidRPr="00CD3402">
        <w:rPr>
          <w:b/>
          <w:lang w:eastAsia="es-MX"/>
        </w:rPr>
        <w:t>CARACTERISTICAS</w:t>
      </w:r>
    </w:p>
    <w:p w:rsidR="001E4B18" w:rsidRPr="00CD3402" w:rsidRDefault="001E4B18" w:rsidP="001E4B18">
      <w:pPr>
        <w:pStyle w:val="Prrafodelista"/>
        <w:numPr>
          <w:ilvl w:val="0"/>
          <w:numId w:val="3"/>
        </w:numPr>
        <w:jc w:val="both"/>
        <w:rPr>
          <w:rFonts w:ascii="Times New Roman" w:hAnsi="Times New Roman" w:cs="Times New Roman"/>
          <w:sz w:val="24"/>
          <w:lang w:eastAsia="es-MX"/>
        </w:rPr>
      </w:pPr>
      <w:r w:rsidRPr="00CD3402">
        <w:rPr>
          <w:lang w:eastAsia="es-MX"/>
        </w:rPr>
        <w:t xml:space="preserve">Representan un instrumento de inversión a bajo riesgo, con atractivos rendimientos y con liquidez. </w:t>
      </w:r>
    </w:p>
    <w:p w:rsidR="001E4B18" w:rsidRPr="00CD3402" w:rsidRDefault="001E4B18" w:rsidP="001E4B18">
      <w:pPr>
        <w:pStyle w:val="Prrafodelista"/>
        <w:numPr>
          <w:ilvl w:val="0"/>
          <w:numId w:val="3"/>
        </w:numPr>
        <w:jc w:val="both"/>
        <w:rPr>
          <w:rFonts w:ascii="Times New Roman" w:hAnsi="Times New Roman" w:cs="Times New Roman"/>
          <w:sz w:val="24"/>
          <w:lang w:eastAsia="es-MX"/>
        </w:rPr>
      </w:pPr>
      <w:r w:rsidRPr="00CD3402">
        <w:rPr>
          <w:lang w:eastAsia="es-MX"/>
        </w:rPr>
        <w:t xml:space="preserve">Captan recursos adicionales para financiar instrumentos del mercado de dinero y de capitales. </w:t>
      </w:r>
    </w:p>
    <w:p w:rsidR="001E4B18" w:rsidRPr="00CD3402" w:rsidRDefault="001E4B18" w:rsidP="001E4B18">
      <w:pPr>
        <w:pStyle w:val="Prrafodelista"/>
        <w:numPr>
          <w:ilvl w:val="0"/>
          <w:numId w:val="3"/>
        </w:numPr>
        <w:jc w:val="both"/>
        <w:rPr>
          <w:rFonts w:ascii="Times New Roman" w:hAnsi="Times New Roman" w:cs="Times New Roman"/>
          <w:sz w:val="24"/>
          <w:lang w:eastAsia="es-MX"/>
        </w:rPr>
      </w:pPr>
      <w:r w:rsidRPr="00CD3402">
        <w:rPr>
          <w:lang w:eastAsia="es-MX"/>
        </w:rPr>
        <w:t xml:space="preserve">Por su naturaleza las emisiones adquiridas son tomadas hasta el vencimiento. </w:t>
      </w:r>
    </w:p>
    <w:p w:rsidR="001E4B18" w:rsidRPr="00CD3402" w:rsidRDefault="001E4B18" w:rsidP="001E4B18">
      <w:pPr>
        <w:pStyle w:val="Prrafodelista"/>
        <w:numPr>
          <w:ilvl w:val="0"/>
          <w:numId w:val="3"/>
        </w:numPr>
        <w:jc w:val="both"/>
        <w:rPr>
          <w:rFonts w:ascii="Times New Roman" w:hAnsi="Times New Roman" w:cs="Times New Roman"/>
          <w:sz w:val="24"/>
          <w:lang w:eastAsia="es-MX"/>
        </w:rPr>
      </w:pPr>
      <w:r w:rsidRPr="00CD3402">
        <w:rPr>
          <w:lang w:eastAsia="es-MX"/>
        </w:rPr>
        <w:t xml:space="preserve">Con las alzas de tasas de interés, al ajustarse los precios de mercado de los instrumentos de inversión, el precio de la sociedad puede disminuir, ajustando al alza sus nuevos rendimientos. </w:t>
      </w:r>
    </w:p>
    <w:p w:rsidR="001E4B18" w:rsidRPr="00CD3402" w:rsidRDefault="001E4B18" w:rsidP="001E4B18">
      <w:pPr>
        <w:pStyle w:val="Prrafodelista"/>
        <w:numPr>
          <w:ilvl w:val="0"/>
          <w:numId w:val="3"/>
        </w:numPr>
        <w:jc w:val="both"/>
        <w:rPr>
          <w:rFonts w:ascii="Times New Roman" w:hAnsi="Times New Roman" w:cs="Times New Roman"/>
          <w:sz w:val="24"/>
          <w:lang w:eastAsia="es-MX"/>
        </w:rPr>
      </w:pPr>
      <w:r w:rsidRPr="00CD3402">
        <w:rPr>
          <w:rFonts w:ascii="Times New Roman" w:eastAsia="Arial" w:hAnsi="Times New Roman" w:cs="Times New Roman"/>
          <w:sz w:val="14"/>
          <w:szCs w:val="14"/>
          <w:lang w:eastAsia="es-MX"/>
        </w:rPr>
        <w:t xml:space="preserve"> </w:t>
      </w:r>
      <w:r w:rsidRPr="00CD3402">
        <w:rPr>
          <w:lang w:eastAsia="es-MX"/>
        </w:rPr>
        <w:t xml:space="preserve">Reinversión automática. </w:t>
      </w:r>
    </w:p>
    <w:p w:rsidR="001E4B18" w:rsidRPr="00CD3402" w:rsidRDefault="001E4B18" w:rsidP="001E4B18">
      <w:pPr>
        <w:pStyle w:val="Prrafodelista"/>
        <w:numPr>
          <w:ilvl w:val="0"/>
          <w:numId w:val="3"/>
        </w:numPr>
        <w:jc w:val="both"/>
        <w:rPr>
          <w:rFonts w:ascii="Times New Roman" w:hAnsi="Times New Roman" w:cs="Times New Roman"/>
          <w:sz w:val="24"/>
          <w:lang w:eastAsia="es-MX"/>
        </w:rPr>
      </w:pPr>
      <w:r w:rsidRPr="00CD3402">
        <w:rPr>
          <w:lang w:eastAsia="es-MX"/>
        </w:rPr>
        <w:t xml:space="preserve">Valuación constante de sus activos. </w:t>
      </w:r>
    </w:p>
    <w:p w:rsidR="00AB336C" w:rsidRPr="00CD3402" w:rsidRDefault="00AB336C" w:rsidP="00AB336C">
      <w:pPr>
        <w:pStyle w:val="Prrafodelista"/>
        <w:numPr>
          <w:ilvl w:val="2"/>
          <w:numId w:val="1"/>
        </w:numPr>
        <w:rPr>
          <w:b/>
          <w:sz w:val="24"/>
          <w:lang w:eastAsia="es-MX"/>
        </w:rPr>
      </w:pPr>
      <w:r w:rsidRPr="00CD3402">
        <w:rPr>
          <w:b/>
          <w:sz w:val="24"/>
          <w:lang w:eastAsia="es-MX"/>
        </w:rPr>
        <w:t>SOCIEDADES DE INVERSION DE RENTA VARIABLE</w:t>
      </w:r>
    </w:p>
    <w:p w:rsidR="007560AA" w:rsidRPr="00CD3402" w:rsidRDefault="007560AA" w:rsidP="007560AA">
      <w:pPr>
        <w:jc w:val="both"/>
        <w:rPr>
          <w:sz w:val="24"/>
          <w:lang w:eastAsia="es-MX"/>
        </w:rPr>
      </w:pPr>
      <w:r w:rsidRPr="00CD3402">
        <w:rPr>
          <w:lang w:eastAsia="es-MX"/>
        </w:rPr>
        <w:t xml:space="preserve">Fueron las primeras en aparecer en el país y sus activos se invierten en valores de renta variable e instrumentos de deuda. Pueden invertir personas físicas y personas morales. </w:t>
      </w:r>
    </w:p>
    <w:p w:rsidR="007560AA" w:rsidRPr="00CD3402" w:rsidRDefault="007560AA" w:rsidP="007560AA">
      <w:pPr>
        <w:jc w:val="both"/>
        <w:rPr>
          <w:sz w:val="24"/>
          <w:lang w:eastAsia="es-MX"/>
        </w:rPr>
      </w:pPr>
      <w:r w:rsidRPr="00CD3402">
        <w:rPr>
          <w:color w:val="333333"/>
          <w:szCs w:val="18"/>
          <w:lang w:eastAsia="es-MX"/>
        </w:rPr>
        <w:lastRenderedPageBreak/>
        <w:br/>
      </w:r>
      <w:r w:rsidRPr="00CD3402">
        <w:rPr>
          <w:color w:val="333333"/>
          <w:lang w:eastAsia="es-MX"/>
        </w:rPr>
        <w:t>El inversionista obtiene una ganancia de capital que consiste en la diferencia entre el precio de venta y el precio de compra. Esta ganancia es exenta de impuestos para las personas físicas y es acumulable para las personas morales.</w:t>
      </w:r>
    </w:p>
    <w:p w:rsidR="00AB336C" w:rsidRPr="00CD3402" w:rsidRDefault="00AB336C" w:rsidP="00AB336C">
      <w:pPr>
        <w:pStyle w:val="Prrafodelista"/>
        <w:numPr>
          <w:ilvl w:val="2"/>
          <w:numId w:val="1"/>
        </w:numPr>
        <w:rPr>
          <w:b/>
          <w:sz w:val="24"/>
          <w:lang w:eastAsia="es-MX"/>
        </w:rPr>
      </w:pPr>
      <w:r w:rsidRPr="00CD3402">
        <w:rPr>
          <w:b/>
          <w:sz w:val="24"/>
          <w:lang w:eastAsia="es-MX"/>
        </w:rPr>
        <w:t>SOCIEDADES DE INVERSION EN CAPITALES</w:t>
      </w:r>
    </w:p>
    <w:p w:rsidR="00AB336C" w:rsidRPr="00CD3402" w:rsidRDefault="007560AA" w:rsidP="007560AA">
      <w:pPr>
        <w:jc w:val="both"/>
      </w:pPr>
      <w:r w:rsidRPr="00CD3402">
        <w:t xml:space="preserve">Las Sociedades de Inversión de Capitales </w:t>
      </w:r>
      <w:r w:rsidR="00CD3402">
        <w:rPr>
          <w:rStyle w:val="grame"/>
          <w:color w:val="333333"/>
          <w:sz w:val="18"/>
          <w:szCs w:val="18"/>
        </w:rPr>
        <w:t>(</w:t>
      </w:r>
      <w:r w:rsidRPr="00CD3402">
        <w:rPr>
          <w:rStyle w:val="grame"/>
          <w:color w:val="333333"/>
          <w:sz w:val="18"/>
          <w:szCs w:val="18"/>
        </w:rPr>
        <w:t>SINCAS</w:t>
      </w:r>
      <w:r w:rsidRPr="00CD3402">
        <w:t>) invierten sus recursos de manera temporal en empresas que por sus características particulares presentan viabilidad financiera e importante capacidad de desarrollo productivo que derivan en un retorno sobre el capital invertido de la SINCA.</w:t>
      </w:r>
    </w:p>
    <w:p w:rsidR="00CD3402" w:rsidRDefault="00FE57C5" w:rsidP="00CD3402">
      <w:pPr>
        <w:pStyle w:val="Prrafodelista"/>
        <w:numPr>
          <w:ilvl w:val="0"/>
          <w:numId w:val="1"/>
        </w:numPr>
        <w:rPr>
          <w:b/>
        </w:rPr>
      </w:pPr>
      <w:r w:rsidRPr="00CD3402">
        <w:rPr>
          <w:b/>
        </w:rPr>
        <w:t>CASAS DE BOLSA</w:t>
      </w:r>
    </w:p>
    <w:p w:rsidR="008C0CC9" w:rsidRDefault="008C0CC9" w:rsidP="008C0CC9">
      <w:pPr>
        <w:pStyle w:val="Prrafodelista"/>
        <w:rPr>
          <w:b/>
        </w:rPr>
      </w:pPr>
      <w:r>
        <w:rPr>
          <w:b/>
        </w:rPr>
        <w:t>2.1 INTRODUCCION</w:t>
      </w:r>
    </w:p>
    <w:p w:rsidR="00C30AAC" w:rsidRDefault="00C30AAC" w:rsidP="008C0CC9">
      <w:pPr>
        <w:jc w:val="both"/>
        <w:rPr>
          <w:color w:val="000000" w:themeColor="text1"/>
        </w:rPr>
      </w:pPr>
      <w:r w:rsidRPr="008C0CC9">
        <w:rPr>
          <w:color w:val="000000" w:themeColor="text1"/>
        </w:rPr>
        <w:t xml:space="preserve">La negociación de valores en las bolsas se efectúa a través de los miembros de la Bolsa, conocidos usualmente con el nombre de </w:t>
      </w:r>
      <w:hyperlink r:id="rId7" w:tooltip="Agente (economía)" w:history="1">
        <w:r w:rsidRPr="008C0CC9">
          <w:rPr>
            <w:rStyle w:val="Hipervnculo"/>
            <w:color w:val="000000" w:themeColor="text1"/>
            <w:u w:val="none"/>
          </w:rPr>
          <w:t>corredores</w:t>
        </w:r>
      </w:hyperlink>
      <w:r w:rsidRPr="008C0CC9">
        <w:rPr>
          <w:color w:val="000000" w:themeColor="text1"/>
        </w:rPr>
        <w:t xml:space="preserve">, sociedades de corretaje de valores, casas de bolsa, agentes o comisionistas, de acuerdo a la denominación que reciben en las leyes de cada país, quienes hacen su labor a cambio de una </w:t>
      </w:r>
      <w:r w:rsidR="008C0CC9" w:rsidRPr="008C0CC9">
        <w:rPr>
          <w:color w:val="000000" w:themeColor="text1"/>
        </w:rPr>
        <w:t>comisión. Los</w:t>
      </w:r>
      <w:r w:rsidRPr="008C0CC9">
        <w:rPr>
          <w:color w:val="000000" w:themeColor="text1"/>
        </w:rPr>
        <w:t xml:space="preserve"> sistemas de bolsas de valores, al día de hoy, funcionan mediante </w:t>
      </w:r>
      <w:hyperlink r:id="rId8" w:tooltip="Métodos de pronóstico" w:history="1">
        <w:r w:rsidRPr="008C0CC9">
          <w:rPr>
            <w:rStyle w:val="Hipervnculo"/>
            <w:color w:val="000000" w:themeColor="text1"/>
            <w:u w:val="none"/>
          </w:rPr>
          <w:t>métodos de pronóstico</w:t>
        </w:r>
      </w:hyperlink>
      <w:r w:rsidRPr="008C0CC9">
        <w:rPr>
          <w:color w:val="000000" w:themeColor="text1"/>
        </w:rPr>
        <w:t xml:space="preserve"> los cuales permiten a las corporaciones o a los inversionistas tener un marco de cómo se comportará el mercado en el futuro y por ende tomar buenas decisiones de cartera. Estos sistemas funcionan a base de datos históricos y matemáticos.</w:t>
      </w:r>
    </w:p>
    <w:p w:rsidR="008C0CC9" w:rsidRDefault="008C0CC9" w:rsidP="008C0CC9">
      <w:pPr>
        <w:jc w:val="both"/>
        <w:rPr>
          <w:color w:val="000000" w:themeColor="text1"/>
        </w:rPr>
      </w:pPr>
    </w:p>
    <w:p w:rsidR="008C0CC9" w:rsidRDefault="008C0CC9" w:rsidP="008C0CC9">
      <w:pPr>
        <w:jc w:val="both"/>
        <w:rPr>
          <w:color w:val="000000" w:themeColor="text1"/>
        </w:rPr>
      </w:pPr>
    </w:p>
    <w:p w:rsidR="008C0CC9" w:rsidRDefault="008C0CC9" w:rsidP="008C0CC9">
      <w:pPr>
        <w:jc w:val="both"/>
        <w:rPr>
          <w:color w:val="000000" w:themeColor="text1"/>
        </w:rPr>
      </w:pPr>
    </w:p>
    <w:p w:rsidR="008C0CC9" w:rsidRPr="008C0CC9" w:rsidRDefault="008C0CC9" w:rsidP="008C0CC9">
      <w:pPr>
        <w:rPr>
          <w:b/>
          <w:color w:val="000000" w:themeColor="text1"/>
        </w:rPr>
      </w:pPr>
      <w:r>
        <w:rPr>
          <w:b/>
          <w:color w:val="000000" w:themeColor="text1"/>
        </w:rPr>
        <w:lastRenderedPageBreak/>
        <w:t>2.2 DEFINICION</w:t>
      </w:r>
    </w:p>
    <w:p w:rsidR="00CD3402" w:rsidRPr="00CD3402" w:rsidRDefault="00CD3402" w:rsidP="00CD3402">
      <w:pPr>
        <w:jc w:val="both"/>
        <w:rPr>
          <w:lang w:eastAsia="es-MX"/>
        </w:rPr>
      </w:pPr>
      <w:r w:rsidRPr="00CD3402">
        <w:rPr>
          <w:lang w:eastAsia="es-MX"/>
        </w:rPr>
        <w:t>Las ca</w:t>
      </w:r>
      <w:r>
        <w:rPr>
          <w:lang w:eastAsia="es-MX"/>
        </w:rPr>
        <w:t>sas de bolsa son sociedades anó</w:t>
      </w:r>
      <w:r w:rsidRPr="00CD3402">
        <w:rPr>
          <w:lang w:eastAsia="es-MX"/>
        </w:rPr>
        <w:t>nimas que realizan operaciones para intermediar la oferta y la demanda de valores, y administran carteras de valores propiedad de terceros.</w:t>
      </w:r>
    </w:p>
    <w:p w:rsidR="00CD3402" w:rsidRDefault="00CD3402" w:rsidP="00CD3402">
      <w:pPr>
        <w:jc w:val="both"/>
        <w:rPr>
          <w:lang w:eastAsia="es-MX"/>
        </w:rPr>
      </w:pPr>
      <w:r>
        <w:rPr>
          <w:lang w:eastAsia="es-MX"/>
        </w:rPr>
        <w:t>La Comisió</w:t>
      </w:r>
      <w:r w:rsidRPr="00CD3402">
        <w:rPr>
          <w:lang w:eastAsia="es-MX"/>
        </w:rPr>
        <w:t>n Nacional Bancaria y de Valores (CNBV) se encarga de otorgar o re</w:t>
      </w:r>
      <w:r>
        <w:rPr>
          <w:lang w:eastAsia="es-MX"/>
        </w:rPr>
        <w:t>vocar la autorizació</w:t>
      </w:r>
      <w:r w:rsidRPr="00CD3402">
        <w:rPr>
          <w:lang w:eastAsia="es-MX"/>
        </w:rPr>
        <w:t>n para o</w:t>
      </w:r>
      <w:r>
        <w:rPr>
          <w:lang w:eastAsia="es-MX"/>
        </w:rPr>
        <w:t>perar, de emitir reglas de cará</w:t>
      </w:r>
      <w:r w:rsidRPr="00CD3402">
        <w:rPr>
          <w:lang w:eastAsia="es-MX"/>
        </w:rPr>
        <w:t>cter gene</w:t>
      </w:r>
      <w:r>
        <w:rPr>
          <w:lang w:eastAsia="es-MX"/>
        </w:rPr>
        <w:t>ral y de realizar la supervisió</w:t>
      </w:r>
      <w:r w:rsidRPr="00CD3402">
        <w:rPr>
          <w:lang w:eastAsia="es-MX"/>
        </w:rPr>
        <w:t>n de di</w:t>
      </w:r>
      <w:r>
        <w:rPr>
          <w:lang w:eastAsia="es-MX"/>
        </w:rPr>
        <w:t>chas instituciones. Banco de Mé</w:t>
      </w:r>
      <w:r w:rsidRPr="00CD3402">
        <w:rPr>
          <w:lang w:eastAsia="es-MX"/>
        </w:rPr>
        <w:t>xico, por su parte, emite diversas disposiciones dirigidas a las casas de bolsa.</w:t>
      </w:r>
    </w:p>
    <w:p w:rsidR="00CD3402" w:rsidRDefault="00CD3402" w:rsidP="00CD3402">
      <w:pPr>
        <w:jc w:val="both"/>
        <w:rPr>
          <w:lang w:eastAsia="es-MX"/>
        </w:rPr>
      </w:pPr>
      <w:r>
        <w:rPr>
          <w:lang w:eastAsia="es-MX"/>
        </w:rPr>
        <w:t>Actualmente, están en operación las siguientes casas de bolsa:</w:t>
      </w:r>
    </w:p>
    <w:p w:rsidR="00CD3402" w:rsidRDefault="00CD3402" w:rsidP="006F25A0">
      <w:pPr>
        <w:pStyle w:val="Prrafodelista"/>
        <w:numPr>
          <w:ilvl w:val="0"/>
          <w:numId w:val="4"/>
        </w:numPr>
        <w:jc w:val="both"/>
        <w:rPr>
          <w:lang w:eastAsia="es-MX"/>
        </w:rPr>
      </w:pPr>
      <w:r>
        <w:rPr>
          <w:lang w:eastAsia="es-MX"/>
        </w:rPr>
        <w:t xml:space="preserve">ABN </w:t>
      </w:r>
      <w:proofErr w:type="spellStart"/>
      <w:r>
        <w:rPr>
          <w:lang w:eastAsia="es-MX"/>
        </w:rPr>
        <w:t>Amro</w:t>
      </w:r>
      <w:proofErr w:type="spellEnd"/>
      <w:r>
        <w:rPr>
          <w:lang w:eastAsia="es-MX"/>
        </w:rPr>
        <w:t xml:space="preserve"> </w:t>
      </w:r>
      <w:proofErr w:type="spellStart"/>
      <w:r>
        <w:rPr>
          <w:lang w:eastAsia="es-MX"/>
        </w:rPr>
        <w:t>Securities</w:t>
      </w:r>
      <w:proofErr w:type="spellEnd"/>
      <w:r>
        <w:rPr>
          <w:lang w:eastAsia="es-MX"/>
        </w:rPr>
        <w:t xml:space="preserve"> (México), S.A. de C.V., Casa de Bolsa</w:t>
      </w:r>
    </w:p>
    <w:p w:rsidR="00CD3402" w:rsidRDefault="00CD3402" w:rsidP="006F25A0">
      <w:pPr>
        <w:pStyle w:val="Prrafodelista"/>
        <w:numPr>
          <w:ilvl w:val="0"/>
          <w:numId w:val="4"/>
        </w:numPr>
        <w:jc w:val="both"/>
        <w:rPr>
          <w:lang w:eastAsia="es-MX"/>
        </w:rPr>
      </w:pPr>
      <w:r>
        <w:rPr>
          <w:lang w:eastAsia="es-MX"/>
        </w:rPr>
        <w:t>Acciones y Valores Banamex, S.A. de C.V., Casa de Bolsa, Integrante del Grupo Financiero Banamex</w:t>
      </w:r>
    </w:p>
    <w:p w:rsidR="00CD3402" w:rsidRDefault="00CD3402" w:rsidP="006F25A0">
      <w:pPr>
        <w:pStyle w:val="Prrafodelista"/>
        <w:numPr>
          <w:ilvl w:val="0"/>
          <w:numId w:val="4"/>
        </w:numPr>
        <w:jc w:val="both"/>
        <w:rPr>
          <w:lang w:eastAsia="es-MX"/>
        </w:rPr>
      </w:pPr>
      <w:proofErr w:type="spellStart"/>
      <w:r>
        <w:rPr>
          <w:lang w:eastAsia="es-MX"/>
        </w:rPr>
        <w:t>Actinver</w:t>
      </w:r>
      <w:proofErr w:type="spellEnd"/>
      <w:r>
        <w:rPr>
          <w:lang w:eastAsia="es-MX"/>
        </w:rPr>
        <w:t xml:space="preserve"> Casa de Bolsa, S.A. de C.V.</w:t>
      </w:r>
    </w:p>
    <w:p w:rsidR="00CD3402" w:rsidRDefault="006F25A0" w:rsidP="00CD3402">
      <w:pPr>
        <w:pStyle w:val="Prrafodelista"/>
        <w:numPr>
          <w:ilvl w:val="0"/>
          <w:numId w:val="4"/>
        </w:numPr>
        <w:jc w:val="both"/>
        <w:rPr>
          <w:lang w:eastAsia="es-MX"/>
        </w:rPr>
      </w:pPr>
      <w:r>
        <w:rPr>
          <w:lang w:eastAsia="es-MX"/>
        </w:rPr>
        <w:t>Bank</w:t>
      </w:r>
      <w:r w:rsidR="00CD3402">
        <w:rPr>
          <w:lang w:eastAsia="es-MX"/>
        </w:rPr>
        <w:t xml:space="preserve"> of América </w:t>
      </w:r>
      <w:proofErr w:type="spellStart"/>
      <w:r w:rsidR="00CD3402">
        <w:rPr>
          <w:lang w:eastAsia="es-MX"/>
        </w:rPr>
        <w:t>Securities</w:t>
      </w:r>
      <w:proofErr w:type="spellEnd"/>
      <w:r w:rsidR="00CD3402">
        <w:rPr>
          <w:lang w:eastAsia="es-MX"/>
        </w:rPr>
        <w:t>, Casa de Bolsa, S.A. de C.V., Grupo Financiero Bank of América</w:t>
      </w:r>
    </w:p>
    <w:p w:rsidR="005D495E" w:rsidRDefault="00CD3402" w:rsidP="002F392F">
      <w:pPr>
        <w:pStyle w:val="Prrafodelista"/>
        <w:numPr>
          <w:ilvl w:val="0"/>
          <w:numId w:val="4"/>
        </w:numPr>
        <w:jc w:val="both"/>
        <w:rPr>
          <w:lang w:eastAsia="es-MX"/>
        </w:rPr>
      </w:pPr>
      <w:r>
        <w:rPr>
          <w:lang w:eastAsia="es-MX"/>
        </w:rPr>
        <w:t>Barclays Capital Casa de Bolsa, S.A. de C.V.</w:t>
      </w:r>
    </w:p>
    <w:p w:rsidR="00CD3402" w:rsidRDefault="00CD3402" w:rsidP="006F25A0">
      <w:pPr>
        <w:pStyle w:val="Prrafodelista"/>
        <w:numPr>
          <w:ilvl w:val="0"/>
          <w:numId w:val="4"/>
        </w:numPr>
        <w:jc w:val="both"/>
        <w:rPr>
          <w:lang w:eastAsia="es-MX"/>
        </w:rPr>
      </w:pPr>
      <w:r>
        <w:rPr>
          <w:lang w:eastAsia="es-MX"/>
        </w:rPr>
        <w:t>Base Internacional Casa de Bolsa, S.A de C.V.</w:t>
      </w:r>
    </w:p>
    <w:p w:rsidR="00CD3402" w:rsidRDefault="00CD3402" w:rsidP="006F25A0">
      <w:pPr>
        <w:pStyle w:val="Prrafodelista"/>
        <w:numPr>
          <w:ilvl w:val="0"/>
          <w:numId w:val="4"/>
        </w:numPr>
        <w:jc w:val="both"/>
        <w:rPr>
          <w:lang w:eastAsia="es-MX"/>
        </w:rPr>
      </w:pPr>
      <w:proofErr w:type="spellStart"/>
      <w:r>
        <w:rPr>
          <w:lang w:eastAsia="es-MX"/>
        </w:rPr>
        <w:t>BullTick</w:t>
      </w:r>
      <w:proofErr w:type="spellEnd"/>
      <w:r>
        <w:rPr>
          <w:lang w:eastAsia="es-MX"/>
        </w:rPr>
        <w:t xml:space="preserve"> Casa de Bolsa, S.A. de C.V.</w:t>
      </w:r>
    </w:p>
    <w:p w:rsidR="00CD3402" w:rsidRDefault="00CD3402" w:rsidP="006F25A0">
      <w:pPr>
        <w:pStyle w:val="Prrafodelista"/>
        <w:numPr>
          <w:ilvl w:val="0"/>
          <w:numId w:val="4"/>
        </w:numPr>
        <w:jc w:val="both"/>
        <w:rPr>
          <w:lang w:eastAsia="es-MX"/>
        </w:rPr>
      </w:pPr>
      <w:r>
        <w:rPr>
          <w:lang w:eastAsia="es-MX"/>
        </w:rPr>
        <w:t xml:space="preserve">Casa de Bolsa </w:t>
      </w:r>
      <w:proofErr w:type="spellStart"/>
      <w:r>
        <w:rPr>
          <w:lang w:eastAsia="es-MX"/>
        </w:rPr>
        <w:t>Arka</w:t>
      </w:r>
      <w:proofErr w:type="spellEnd"/>
      <w:r>
        <w:rPr>
          <w:lang w:eastAsia="es-MX"/>
        </w:rPr>
        <w:t>, S.A. de C.V.</w:t>
      </w:r>
    </w:p>
    <w:p w:rsidR="00CD3402" w:rsidRDefault="00CD3402" w:rsidP="006F25A0">
      <w:pPr>
        <w:pStyle w:val="Prrafodelista"/>
        <w:numPr>
          <w:ilvl w:val="0"/>
          <w:numId w:val="4"/>
        </w:numPr>
        <w:jc w:val="both"/>
        <w:rPr>
          <w:lang w:eastAsia="es-MX"/>
        </w:rPr>
      </w:pPr>
      <w:r>
        <w:rPr>
          <w:lang w:eastAsia="es-MX"/>
        </w:rPr>
        <w:t>Casa de Bolsa BBVA-Bancomer, S.A. de C.V.</w:t>
      </w:r>
    </w:p>
    <w:p w:rsidR="00CD3402" w:rsidRDefault="00CD3402" w:rsidP="006F25A0">
      <w:pPr>
        <w:pStyle w:val="Prrafodelista"/>
        <w:numPr>
          <w:ilvl w:val="0"/>
          <w:numId w:val="4"/>
        </w:numPr>
        <w:jc w:val="both"/>
        <w:rPr>
          <w:lang w:eastAsia="es-MX"/>
        </w:rPr>
      </w:pPr>
      <w:r>
        <w:rPr>
          <w:lang w:eastAsia="es-MX"/>
        </w:rPr>
        <w:t>Casa de Bolsa Banorte, S.A. de C.V., Grupo Financiero Banorte</w:t>
      </w:r>
    </w:p>
    <w:p w:rsidR="00CD3402" w:rsidRDefault="00CD3402" w:rsidP="006F25A0">
      <w:pPr>
        <w:pStyle w:val="Prrafodelista"/>
        <w:numPr>
          <w:ilvl w:val="0"/>
          <w:numId w:val="4"/>
        </w:numPr>
        <w:jc w:val="both"/>
        <w:rPr>
          <w:lang w:eastAsia="es-MX"/>
        </w:rPr>
      </w:pPr>
      <w:r>
        <w:rPr>
          <w:lang w:eastAsia="es-MX"/>
        </w:rPr>
        <w:t xml:space="preserve">Casa de Bolsa </w:t>
      </w:r>
      <w:proofErr w:type="spellStart"/>
      <w:r>
        <w:rPr>
          <w:lang w:eastAsia="es-MX"/>
        </w:rPr>
        <w:t>Credit</w:t>
      </w:r>
      <w:proofErr w:type="spellEnd"/>
      <w:r>
        <w:rPr>
          <w:lang w:eastAsia="es-MX"/>
        </w:rPr>
        <w:t xml:space="preserve"> </w:t>
      </w:r>
      <w:proofErr w:type="spellStart"/>
      <w:r>
        <w:rPr>
          <w:lang w:eastAsia="es-MX"/>
        </w:rPr>
        <w:t>Suisse</w:t>
      </w:r>
      <w:proofErr w:type="spellEnd"/>
      <w:r>
        <w:rPr>
          <w:lang w:eastAsia="es-MX"/>
        </w:rPr>
        <w:t xml:space="preserve"> (México), S.A. de C.V., Grupo Financiero </w:t>
      </w:r>
      <w:proofErr w:type="spellStart"/>
      <w:r>
        <w:rPr>
          <w:lang w:eastAsia="es-MX"/>
        </w:rPr>
        <w:t>Credit</w:t>
      </w:r>
      <w:proofErr w:type="spellEnd"/>
      <w:r>
        <w:rPr>
          <w:lang w:eastAsia="es-MX"/>
        </w:rPr>
        <w:t xml:space="preserve"> </w:t>
      </w:r>
      <w:proofErr w:type="spellStart"/>
      <w:r>
        <w:rPr>
          <w:lang w:eastAsia="es-MX"/>
        </w:rPr>
        <w:t>Suisse</w:t>
      </w:r>
      <w:proofErr w:type="spellEnd"/>
      <w:r>
        <w:rPr>
          <w:lang w:eastAsia="es-MX"/>
        </w:rPr>
        <w:t xml:space="preserve"> (</w:t>
      </w:r>
      <w:r w:rsidR="006F25A0">
        <w:rPr>
          <w:lang w:eastAsia="es-MX"/>
        </w:rPr>
        <w:t>México</w:t>
      </w:r>
      <w:r>
        <w:rPr>
          <w:lang w:eastAsia="es-MX"/>
        </w:rPr>
        <w:t>)</w:t>
      </w:r>
    </w:p>
    <w:p w:rsidR="00CD3402" w:rsidRDefault="00CD3402" w:rsidP="006F25A0">
      <w:pPr>
        <w:pStyle w:val="Prrafodelista"/>
        <w:numPr>
          <w:ilvl w:val="0"/>
          <w:numId w:val="4"/>
        </w:numPr>
        <w:jc w:val="both"/>
        <w:rPr>
          <w:lang w:eastAsia="es-MX"/>
        </w:rPr>
      </w:pPr>
      <w:r>
        <w:rPr>
          <w:lang w:eastAsia="es-MX"/>
        </w:rPr>
        <w:t xml:space="preserve">Casa de Bolsa </w:t>
      </w:r>
      <w:proofErr w:type="spellStart"/>
      <w:r>
        <w:rPr>
          <w:lang w:eastAsia="es-MX"/>
        </w:rPr>
        <w:t>Finamex</w:t>
      </w:r>
      <w:proofErr w:type="spellEnd"/>
      <w:r>
        <w:rPr>
          <w:lang w:eastAsia="es-MX"/>
        </w:rPr>
        <w:t>, S.A.B. de C.V.</w:t>
      </w:r>
    </w:p>
    <w:p w:rsidR="00CD3402" w:rsidRDefault="00CD3402" w:rsidP="006F25A0">
      <w:pPr>
        <w:pStyle w:val="Prrafodelista"/>
        <w:numPr>
          <w:ilvl w:val="0"/>
          <w:numId w:val="4"/>
        </w:numPr>
        <w:jc w:val="both"/>
        <w:rPr>
          <w:lang w:eastAsia="es-MX"/>
        </w:rPr>
      </w:pPr>
      <w:r>
        <w:rPr>
          <w:lang w:eastAsia="es-MX"/>
        </w:rPr>
        <w:t xml:space="preserve">Casa de Bolsa </w:t>
      </w:r>
      <w:proofErr w:type="spellStart"/>
      <w:r>
        <w:rPr>
          <w:lang w:eastAsia="es-MX"/>
        </w:rPr>
        <w:t>Multiva</w:t>
      </w:r>
      <w:proofErr w:type="spellEnd"/>
      <w:r>
        <w:rPr>
          <w:lang w:eastAsia="es-MX"/>
        </w:rPr>
        <w:t xml:space="preserve">, S.A. de C.V., Grupo Financiero </w:t>
      </w:r>
      <w:proofErr w:type="spellStart"/>
      <w:r>
        <w:rPr>
          <w:lang w:eastAsia="es-MX"/>
        </w:rPr>
        <w:t>Multiva</w:t>
      </w:r>
      <w:proofErr w:type="spellEnd"/>
    </w:p>
    <w:p w:rsidR="00CD3402" w:rsidRDefault="00CD3402" w:rsidP="006F25A0">
      <w:pPr>
        <w:pStyle w:val="Prrafodelista"/>
        <w:numPr>
          <w:ilvl w:val="0"/>
          <w:numId w:val="4"/>
        </w:numPr>
        <w:jc w:val="both"/>
        <w:rPr>
          <w:lang w:eastAsia="es-MX"/>
        </w:rPr>
      </w:pPr>
      <w:r>
        <w:rPr>
          <w:lang w:eastAsia="es-MX"/>
        </w:rPr>
        <w:lastRenderedPageBreak/>
        <w:t>Casa de Bolsa Santander, S.A. de C.V., Grupo Financiero Santander</w:t>
      </w:r>
    </w:p>
    <w:p w:rsidR="00CD3402" w:rsidRDefault="00CD3402" w:rsidP="006F25A0">
      <w:pPr>
        <w:pStyle w:val="Prrafodelista"/>
        <w:numPr>
          <w:ilvl w:val="0"/>
          <w:numId w:val="4"/>
        </w:numPr>
        <w:jc w:val="both"/>
        <w:rPr>
          <w:lang w:eastAsia="es-MX"/>
        </w:rPr>
      </w:pPr>
      <w:proofErr w:type="spellStart"/>
      <w:r>
        <w:rPr>
          <w:lang w:eastAsia="es-MX"/>
        </w:rPr>
        <w:t>Deustche</w:t>
      </w:r>
      <w:proofErr w:type="spellEnd"/>
      <w:r>
        <w:rPr>
          <w:lang w:eastAsia="es-MX"/>
        </w:rPr>
        <w:t xml:space="preserve"> </w:t>
      </w:r>
      <w:proofErr w:type="spellStart"/>
      <w:r>
        <w:rPr>
          <w:lang w:eastAsia="es-MX"/>
        </w:rPr>
        <w:t>Securities</w:t>
      </w:r>
      <w:proofErr w:type="spellEnd"/>
      <w:r>
        <w:rPr>
          <w:lang w:eastAsia="es-MX"/>
        </w:rPr>
        <w:t>, S.A. de C.V., Casa de Bolsa</w:t>
      </w:r>
    </w:p>
    <w:p w:rsidR="00CD3402" w:rsidRDefault="00CD3402" w:rsidP="006F25A0">
      <w:pPr>
        <w:pStyle w:val="Prrafodelista"/>
        <w:numPr>
          <w:ilvl w:val="0"/>
          <w:numId w:val="4"/>
        </w:numPr>
        <w:jc w:val="both"/>
        <w:rPr>
          <w:lang w:eastAsia="es-MX"/>
        </w:rPr>
      </w:pPr>
      <w:r>
        <w:rPr>
          <w:lang w:eastAsia="es-MX"/>
        </w:rPr>
        <w:t>GBM Grupo Bursátil Mexicano, S.A. de C.V., Casa de Bolsa, Grupo Financiero GBM</w:t>
      </w:r>
    </w:p>
    <w:p w:rsidR="00CD3402" w:rsidRDefault="00CD3402" w:rsidP="006F25A0">
      <w:pPr>
        <w:pStyle w:val="Prrafodelista"/>
        <w:numPr>
          <w:ilvl w:val="0"/>
          <w:numId w:val="4"/>
        </w:numPr>
        <w:jc w:val="both"/>
        <w:rPr>
          <w:lang w:eastAsia="es-MX"/>
        </w:rPr>
      </w:pPr>
      <w:r>
        <w:rPr>
          <w:lang w:eastAsia="es-MX"/>
        </w:rPr>
        <w:t>HSBC Casa de Bolsa, S.A. de C.V., Grupo Financiero HSBC</w:t>
      </w:r>
    </w:p>
    <w:p w:rsidR="00CD3402" w:rsidRDefault="00CD3402" w:rsidP="006F25A0">
      <w:pPr>
        <w:pStyle w:val="Prrafodelista"/>
        <w:numPr>
          <w:ilvl w:val="0"/>
          <w:numId w:val="4"/>
        </w:numPr>
        <w:jc w:val="both"/>
        <w:rPr>
          <w:lang w:eastAsia="es-MX"/>
        </w:rPr>
      </w:pPr>
      <w:r>
        <w:rPr>
          <w:lang w:eastAsia="es-MX"/>
        </w:rPr>
        <w:t>ING (México), S.A. de C.V., Casa de Bolsa, ING Grupo Financiero</w:t>
      </w:r>
    </w:p>
    <w:p w:rsidR="00CD3402" w:rsidRDefault="00CD3402" w:rsidP="006F25A0">
      <w:pPr>
        <w:pStyle w:val="Prrafodelista"/>
        <w:numPr>
          <w:ilvl w:val="0"/>
          <w:numId w:val="4"/>
        </w:numPr>
        <w:jc w:val="both"/>
        <w:rPr>
          <w:lang w:eastAsia="es-MX"/>
        </w:rPr>
      </w:pPr>
      <w:r>
        <w:rPr>
          <w:lang w:eastAsia="es-MX"/>
        </w:rPr>
        <w:t>IXE Casa de Bolsa, S.A. de C.V., IXE Grupo Financiero</w:t>
      </w:r>
    </w:p>
    <w:p w:rsidR="00CD3402" w:rsidRDefault="00CD3402" w:rsidP="006F25A0">
      <w:pPr>
        <w:pStyle w:val="Prrafodelista"/>
        <w:numPr>
          <w:ilvl w:val="0"/>
          <w:numId w:val="4"/>
        </w:numPr>
        <w:jc w:val="both"/>
        <w:rPr>
          <w:lang w:eastAsia="es-MX"/>
        </w:rPr>
      </w:pPr>
      <w:r>
        <w:rPr>
          <w:lang w:eastAsia="es-MX"/>
        </w:rPr>
        <w:t>Interacciones Casa de Bolsa, S.A. de C.V., Grupo Financiero Interacciones</w:t>
      </w:r>
    </w:p>
    <w:p w:rsidR="00CD3402" w:rsidRDefault="00CD3402" w:rsidP="006F25A0">
      <w:pPr>
        <w:pStyle w:val="Prrafodelista"/>
        <w:numPr>
          <w:ilvl w:val="0"/>
          <w:numId w:val="4"/>
        </w:numPr>
        <w:jc w:val="both"/>
        <w:rPr>
          <w:lang w:eastAsia="es-MX"/>
        </w:rPr>
      </w:pPr>
      <w:proofErr w:type="spellStart"/>
      <w:r>
        <w:rPr>
          <w:lang w:eastAsia="es-MX"/>
        </w:rPr>
        <w:t>Intercam</w:t>
      </w:r>
      <w:proofErr w:type="spellEnd"/>
      <w:r>
        <w:rPr>
          <w:lang w:eastAsia="es-MX"/>
        </w:rPr>
        <w:t xml:space="preserve"> Casa de Bolsa, S.A. de C.V.</w:t>
      </w:r>
    </w:p>
    <w:p w:rsidR="00CD3402" w:rsidRDefault="00CD3402" w:rsidP="006F25A0">
      <w:pPr>
        <w:pStyle w:val="Prrafodelista"/>
        <w:numPr>
          <w:ilvl w:val="0"/>
          <w:numId w:val="4"/>
        </w:numPr>
        <w:jc w:val="both"/>
        <w:rPr>
          <w:lang w:eastAsia="es-MX"/>
        </w:rPr>
      </w:pPr>
      <w:r>
        <w:rPr>
          <w:lang w:eastAsia="es-MX"/>
        </w:rPr>
        <w:t xml:space="preserve">Inversora Bursátil, S.A. de C.V., Casa de Bolsa, Grupo Financiero </w:t>
      </w:r>
      <w:proofErr w:type="spellStart"/>
      <w:r>
        <w:rPr>
          <w:lang w:eastAsia="es-MX"/>
        </w:rPr>
        <w:t>Inbursa</w:t>
      </w:r>
      <w:proofErr w:type="spellEnd"/>
    </w:p>
    <w:p w:rsidR="00CD3402" w:rsidRDefault="00CD3402" w:rsidP="006F25A0">
      <w:pPr>
        <w:pStyle w:val="Prrafodelista"/>
        <w:numPr>
          <w:ilvl w:val="0"/>
          <w:numId w:val="4"/>
        </w:numPr>
        <w:jc w:val="both"/>
        <w:rPr>
          <w:lang w:eastAsia="es-MX"/>
        </w:rPr>
      </w:pPr>
      <w:proofErr w:type="spellStart"/>
      <w:r>
        <w:rPr>
          <w:lang w:eastAsia="es-MX"/>
        </w:rPr>
        <w:t>Invex</w:t>
      </w:r>
      <w:proofErr w:type="spellEnd"/>
      <w:r>
        <w:rPr>
          <w:lang w:eastAsia="es-MX"/>
        </w:rPr>
        <w:t xml:space="preserve"> Casa de Bolsa, S.A. de C.V., Grupo Financiero </w:t>
      </w:r>
      <w:proofErr w:type="spellStart"/>
      <w:r>
        <w:rPr>
          <w:lang w:eastAsia="es-MX"/>
        </w:rPr>
        <w:t>Invex</w:t>
      </w:r>
      <w:proofErr w:type="spellEnd"/>
    </w:p>
    <w:p w:rsidR="00CD3402" w:rsidRDefault="00CD3402" w:rsidP="006F25A0">
      <w:pPr>
        <w:pStyle w:val="Prrafodelista"/>
        <w:numPr>
          <w:ilvl w:val="0"/>
          <w:numId w:val="4"/>
        </w:numPr>
        <w:jc w:val="both"/>
        <w:rPr>
          <w:lang w:eastAsia="es-MX"/>
        </w:rPr>
      </w:pPr>
      <w:r>
        <w:rPr>
          <w:lang w:eastAsia="es-MX"/>
        </w:rPr>
        <w:t>J.P. Morgan Casa de Bolsa, S.A. de C.V., J.P. Morgan Grupo Financiero</w:t>
      </w:r>
    </w:p>
    <w:p w:rsidR="00CD3402" w:rsidRDefault="00CD3402" w:rsidP="006F25A0">
      <w:pPr>
        <w:pStyle w:val="Prrafodelista"/>
        <w:numPr>
          <w:ilvl w:val="0"/>
          <w:numId w:val="4"/>
        </w:numPr>
        <w:jc w:val="both"/>
        <w:rPr>
          <w:lang w:eastAsia="es-MX"/>
        </w:rPr>
      </w:pPr>
      <w:proofErr w:type="spellStart"/>
      <w:r>
        <w:rPr>
          <w:lang w:eastAsia="es-MX"/>
        </w:rPr>
        <w:t>Masari</w:t>
      </w:r>
      <w:proofErr w:type="spellEnd"/>
      <w:r>
        <w:rPr>
          <w:lang w:eastAsia="es-MX"/>
        </w:rPr>
        <w:t xml:space="preserve"> Casa de Bolsa, S.A.</w:t>
      </w:r>
    </w:p>
    <w:p w:rsidR="00CD3402" w:rsidRDefault="00CD3402" w:rsidP="006F25A0">
      <w:pPr>
        <w:pStyle w:val="Prrafodelista"/>
        <w:numPr>
          <w:ilvl w:val="0"/>
          <w:numId w:val="4"/>
        </w:numPr>
        <w:jc w:val="both"/>
        <w:rPr>
          <w:lang w:eastAsia="es-MX"/>
        </w:rPr>
      </w:pPr>
      <w:r>
        <w:rPr>
          <w:lang w:eastAsia="es-MX"/>
        </w:rPr>
        <w:t>Merrill Lynch México, S.A. de C.V., Casa de Bolsa</w:t>
      </w:r>
    </w:p>
    <w:p w:rsidR="00CD3402" w:rsidRDefault="00CD3402" w:rsidP="006F25A0">
      <w:pPr>
        <w:pStyle w:val="Prrafodelista"/>
        <w:numPr>
          <w:ilvl w:val="0"/>
          <w:numId w:val="4"/>
        </w:numPr>
        <w:jc w:val="both"/>
        <w:rPr>
          <w:lang w:eastAsia="es-MX"/>
        </w:rPr>
      </w:pPr>
      <w:proofErr w:type="spellStart"/>
      <w:r>
        <w:rPr>
          <w:lang w:eastAsia="es-MX"/>
        </w:rPr>
        <w:t>Monex</w:t>
      </w:r>
      <w:proofErr w:type="spellEnd"/>
      <w:r>
        <w:rPr>
          <w:lang w:eastAsia="es-MX"/>
        </w:rPr>
        <w:t xml:space="preserve"> Casa de Bolsa, S.A. de C.V.</w:t>
      </w:r>
    </w:p>
    <w:p w:rsidR="00CD3402" w:rsidRDefault="00CD3402" w:rsidP="006F25A0">
      <w:pPr>
        <w:pStyle w:val="Prrafodelista"/>
        <w:numPr>
          <w:ilvl w:val="0"/>
          <w:numId w:val="4"/>
        </w:numPr>
        <w:jc w:val="both"/>
        <w:rPr>
          <w:lang w:eastAsia="es-MX"/>
        </w:rPr>
      </w:pPr>
      <w:r>
        <w:rPr>
          <w:lang w:eastAsia="es-MX"/>
        </w:rPr>
        <w:t>Morgan Stanley México Casa de Bolsa, S.A. de C.V.</w:t>
      </w:r>
    </w:p>
    <w:p w:rsidR="00CD3402" w:rsidRDefault="00CD3402" w:rsidP="006F25A0">
      <w:pPr>
        <w:pStyle w:val="Prrafodelista"/>
        <w:numPr>
          <w:ilvl w:val="0"/>
          <w:numId w:val="4"/>
        </w:numPr>
        <w:jc w:val="both"/>
        <w:rPr>
          <w:lang w:eastAsia="es-MX"/>
        </w:rPr>
      </w:pPr>
      <w:proofErr w:type="spellStart"/>
      <w:r>
        <w:rPr>
          <w:lang w:eastAsia="es-MX"/>
        </w:rPr>
        <w:t>Protego</w:t>
      </w:r>
      <w:proofErr w:type="spellEnd"/>
      <w:r>
        <w:rPr>
          <w:lang w:eastAsia="es-MX"/>
        </w:rPr>
        <w:t xml:space="preserve"> Casa de Bolsa, S.A. de C.V.</w:t>
      </w:r>
    </w:p>
    <w:p w:rsidR="00CD3402" w:rsidRDefault="00CD3402" w:rsidP="006F25A0">
      <w:pPr>
        <w:pStyle w:val="Prrafodelista"/>
        <w:numPr>
          <w:ilvl w:val="0"/>
          <w:numId w:val="4"/>
        </w:numPr>
        <w:jc w:val="both"/>
        <w:rPr>
          <w:lang w:eastAsia="es-MX"/>
        </w:rPr>
      </w:pPr>
      <w:proofErr w:type="spellStart"/>
      <w:r>
        <w:rPr>
          <w:lang w:eastAsia="es-MX"/>
        </w:rPr>
        <w:t>Scotia</w:t>
      </w:r>
      <w:proofErr w:type="spellEnd"/>
      <w:r>
        <w:rPr>
          <w:lang w:eastAsia="es-MX"/>
        </w:rPr>
        <w:t xml:space="preserve"> </w:t>
      </w:r>
      <w:proofErr w:type="spellStart"/>
      <w:r>
        <w:rPr>
          <w:lang w:eastAsia="es-MX"/>
        </w:rPr>
        <w:t>Inverlat,Casa</w:t>
      </w:r>
      <w:proofErr w:type="spellEnd"/>
      <w:r>
        <w:rPr>
          <w:lang w:eastAsia="es-MX"/>
        </w:rPr>
        <w:t xml:space="preserve"> de Bolsa, S.A. de C.V., Grupo Financiero </w:t>
      </w:r>
      <w:proofErr w:type="spellStart"/>
      <w:r>
        <w:rPr>
          <w:lang w:eastAsia="es-MX"/>
        </w:rPr>
        <w:t>Scotiabank</w:t>
      </w:r>
      <w:proofErr w:type="spellEnd"/>
      <w:r>
        <w:rPr>
          <w:lang w:eastAsia="es-MX"/>
        </w:rPr>
        <w:t xml:space="preserve"> </w:t>
      </w:r>
      <w:proofErr w:type="spellStart"/>
      <w:r>
        <w:rPr>
          <w:lang w:eastAsia="es-MX"/>
        </w:rPr>
        <w:t>Inverlat</w:t>
      </w:r>
      <w:proofErr w:type="spellEnd"/>
    </w:p>
    <w:p w:rsidR="00CD3402" w:rsidRDefault="00CD3402" w:rsidP="006F25A0">
      <w:pPr>
        <w:pStyle w:val="Prrafodelista"/>
        <w:numPr>
          <w:ilvl w:val="0"/>
          <w:numId w:val="4"/>
        </w:numPr>
        <w:jc w:val="both"/>
        <w:rPr>
          <w:lang w:eastAsia="es-MX"/>
        </w:rPr>
      </w:pPr>
      <w:r>
        <w:rPr>
          <w:lang w:eastAsia="es-MX"/>
        </w:rPr>
        <w:t>UBS Casa de Bolsa, S.A. de C.V.</w:t>
      </w:r>
    </w:p>
    <w:p w:rsidR="00CD3402" w:rsidRDefault="00CD3402" w:rsidP="006F25A0">
      <w:pPr>
        <w:pStyle w:val="Prrafodelista"/>
        <w:numPr>
          <w:ilvl w:val="0"/>
          <w:numId w:val="4"/>
        </w:numPr>
        <w:jc w:val="both"/>
        <w:rPr>
          <w:lang w:eastAsia="es-MX"/>
        </w:rPr>
      </w:pPr>
      <w:r>
        <w:rPr>
          <w:lang w:eastAsia="es-MX"/>
        </w:rPr>
        <w:t>Valores Mexicanos Casa de Bolsa, S.A. de C.V.</w:t>
      </w:r>
    </w:p>
    <w:p w:rsidR="00CD3402" w:rsidRDefault="00CD3402" w:rsidP="006F25A0">
      <w:pPr>
        <w:pStyle w:val="Prrafodelista"/>
        <w:numPr>
          <w:ilvl w:val="0"/>
          <w:numId w:val="4"/>
        </w:numPr>
        <w:jc w:val="both"/>
        <w:rPr>
          <w:lang w:eastAsia="es-MX"/>
        </w:rPr>
      </w:pPr>
      <w:proofErr w:type="spellStart"/>
      <w:r>
        <w:rPr>
          <w:lang w:eastAsia="es-MX"/>
        </w:rPr>
        <w:lastRenderedPageBreak/>
        <w:t>Value</w:t>
      </w:r>
      <w:proofErr w:type="spellEnd"/>
      <w:r>
        <w:rPr>
          <w:lang w:eastAsia="es-MX"/>
        </w:rPr>
        <w:t xml:space="preserve">, S.A. de C.V., Casa de Bolsa, </w:t>
      </w:r>
      <w:proofErr w:type="spellStart"/>
      <w:r>
        <w:rPr>
          <w:lang w:eastAsia="es-MX"/>
        </w:rPr>
        <w:t>Value</w:t>
      </w:r>
      <w:proofErr w:type="spellEnd"/>
      <w:r>
        <w:rPr>
          <w:lang w:eastAsia="es-MX"/>
        </w:rPr>
        <w:t xml:space="preserve"> Grupo Financiero</w:t>
      </w:r>
    </w:p>
    <w:p w:rsidR="00CD3402" w:rsidRDefault="00CD3402" w:rsidP="006F25A0">
      <w:pPr>
        <w:pStyle w:val="Prrafodelista"/>
        <w:numPr>
          <w:ilvl w:val="0"/>
          <w:numId w:val="4"/>
        </w:numPr>
        <w:jc w:val="both"/>
        <w:rPr>
          <w:lang w:eastAsia="es-MX"/>
        </w:rPr>
      </w:pPr>
      <w:r>
        <w:rPr>
          <w:lang w:eastAsia="es-MX"/>
        </w:rPr>
        <w:t>Vanguardia Casa de Bolsa, S.A. de C.V.</w:t>
      </w:r>
    </w:p>
    <w:p w:rsidR="00CD3402" w:rsidRPr="00CD3402" w:rsidRDefault="00CD3402" w:rsidP="006F25A0">
      <w:pPr>
        <w:pStyle w:val="Prrafodelista"/>
        <w:numPr>
          <w:ilvl w:val="0"/>
          <w:numId w:val="4"/>
        </w:numPr>
        <w:jc w:val="both"/>
        <w:rPr>
          <w:lang w:eastAsia="es-MX"/>
        </w:rPr>
      </w:pPr>
      <w:r>
        <w:rPr>
          <w:lang w:eastAsia="es-MX"/>
        </w:rPr>
        <w:t>Vector Casa de Bolsa, S.A. de C.V.</w:t>
      </w:r>
    </w:p>
    <w:p w:rsidR="005D495E" w:rsidRPr="007F7ED4" w:rsidRDefault="007D5080" w:rsidP="005D495E">
      <w:pPr>
        <w:pStyle w:val="Prrafodelista"/>
        <w:numPr>
          <w:ilvl w:val="0"/>
          <w:numId w:val="1"/>
        </w:numPr>
        <w:rPr>
          <w:b/>
          <w:szCs w:val="28"/>
          <w:lang w:eastAsia="es-MX"/>
        </w:rPr>
      </w:pPr>
      <w:r>
        <w:rPr>
          <w:b/>
          <w:szCs w:val="28"/>
          <w:lang w:eastAsia="es-MX"/>
        </w:rPr>
        <w:t>SECTOR</w:t>
      </w:r>
      <w:r w:rsidR="005D495E" w:rsidRPr="000478A6">
        <w:rPr>
          <w:b/>
          <w:szCs w:val="28"/>
          <w:lang w:eastAsia="es-MX"/>
        </w:rPr>
        <w:t xml:space="preserve"> BURSATIL</w:t>
      </w:r>
      <w:r w:rsidR="005D495E" w:rsidRPr="000478A6">
        <w:rPr>
          <w:szCs w:val="28"/>
          <w:lang w:eastAsia="es-MX"/>
        </w:rPr>
        <w:t>.</w:t>
      </w:r>
    </w:p>
    <w:p w:rsidR="00000000" w:rsidRPr="007F7ED4" w:rsidRDefault="007F7ED4" w:rsidP="007F7ED4">
      <w:pPr>
        <w:jc w:val="both"/>
        <w:rPr>
          <w:lang w:eastAsia="es-MX"/>
        </w:rPr>
      </w:pPr>
      <w:r w:rsidRPr="007F7ED4">
        <w:rPr>
          <w:lang w:eastAsia="es-MX"/>
        </w:rPr>
        <w:t>Canaliza los recursos de inversionistas directamente con los demandantes de crédito, empresas privadas o de gobierno.</w:t>
      </w:r>
    </w:p>
    <w:p w:rsidR="00000000" w:rsidRPr="007F7ED4" w:rsidRDefault="007F7ED4" w:rsidP="007F7ED4">
      <w:pPr>
        <w:jc w:val="both"/>
        <w:rPr>
          <w:lang w:eastAsia="es-MX"/>
        </w:rPr>
      </w:pPr>
      <w:r w:rsidRPr="007F7ED4">
        <w:rPr>
          <w:lang w:eastAsia="es-MX"/>
        </w:rPr>
        <w:t xml:space="preserve">El individuo que cuenta con recursos conoce qué se hace con su dinero y a quién se está canalizando, pues las operaciones se realizan con títulos de crédito a quien le entrega recursos en préstamo. </w:t>
      </w:r>
    </w:p>
    <w:p w:rsidR="00000000" w:rsidRPr="007F7ED4" w:rsidRDefault="007F7ED4" w:rsidP="007F7ED4">
      <w:pPr>
        <w:jc w:val="both"/>
        <w:rPr>
          <w:lang w:eastAsia="es-MX"/>
        </w:rPr>
      </w:pPr>
      <w:r w:rsidRPr="007F7ED4">
        <w:rPr>
          <w:lang w:eastAsia="es-MX"/>
        </w:rPr>
        <w:t xml:space="preserve">El sector bursátil es mejor conocido por el sitio donde se realizan todas estas operaciones, como mercado de valores. </w:t>
      </w:r>
    </w:p>
    <w:p w:rsidR="00622A1B" w:rsidRPr="00622A1B" w:rsidRDefault="005D495E" w:rsidP="00622A1B">
      <w:pPr>
        <w:rPr>
          <w:szCs w:val="28"/>
          <w:lang w:eastAsia="es-MX"/>
        </w:rPr>
      </w:pPr>
      <w:r w:rsidRPr="005D495E">
        <w:rPr>
          <w:b/>
          <w:bCs/>
          <w:spacing w:val="19"/>
          <w:szCs w:val="28"/>
          <w:lang w:eastAsia="es-MX"/>
        </w:rPr>
        <w:t>EL DERECHO BURSÁTIL</w:t>
      </w:r>
    </w:p>
    <w:p w:rsidR="00622A1B" w:rsidRDefault="00622A1B" w:rsidP="00622A1B">
      <w:pPr>
        <w:jc w:val="both"/>
      </w:pPr>
      <w:r>
        <w:t>Es la rama del derecho privado, derecho comercial, derecho empresarial y derecho corporativo que regula y estudia la bolsa de valores, el mercado financiero y las bolsas de valores. Adquiriendo especial importancia también en el estudio de algunos registros administrativos. También estudia y regula las ofertas públicas de adquisición, la sociedad agente de bolsa, las acciones, constitución por oferta terceros, reporto, corretaje de valores, clases de mercado, función de mercado de valores, finalidad, información, ofertas públicas de valores, ofertas públicas de adquisición, clases de valores, mecanismos centralizados de negocia</w:t>
      </w:r>
      <w:r w:rsidR="00712D35">
        <w:t>ción, agentes de intermediación</w:t>
      </w:r>
      <w:r>
        <w:t xml:space="preserve">, operaciones del mercado de valores, instituciones de compensación y liquidación de valores, fondos mutuos y sus sociedades administradoras, empresas clasificadoras, Titulación de la solución de conflictos, sanciones, fondos de inversión y sus sociedades </w:t>
      </w:r>
      <w:r>
        <w:lastRenderedPageBreak/>
        <w:t>administradoras. Antecedentes, bolsa de productos, jurisprudencia y clases de constitución</w:t>
      </w:r>
      <w:r w:rsidR="00B23CF5">
        <w:t>.</w:t>
      </w:r>
    </w:p>
    <w:p w:rsidR="00B23CF5" w:rsidRDefault="008743E2" w:rsidP="008743E2">
      <w:pPr>
        <w:rPr>
          <w:b/>
        </w:rPr>
      </w:pPr>
      <w:r>
        <w:rPr>
          <w:b/>
        </w:rPr>
        <w:t>3.1 ORGANIZACIONES BURSATILES</w:t>
      </w:r>
    </w:p>
    <w:p w:rsidR="008743E2" w:rsidRDefault="008743E2" w:rsidP="008743E2">
      <w:pPr>
        <w:pStyle w:val="Prrafodelista"/>
        <w:numPr>
          <w:ilvl w:val="0"/>
          <w:numId w:val="5"/>
        </w:numPr>
        <w:jc w:val="both"/>
      </w:pPr>
      <w:r w:rsidRPr="008743E2">
        <w:t>Bolsa mexicana de valores (BMV)</w:t>
      </w:r>
    </w:p>
    <w:p w:rsidR="008743E2" w:rsidRPr="008743E2" w:rsidRDefault="008743E2" w:rsidP="008743E2">
      <w:pPr>
        <w:pStyle w:val="Prrafodelista"/>
        <w:numPr>
          <w:ilvl w:val="1"/>
          <w:numId w:val="5"/>
        </w:numPr>
        <w:jc w:val="both"/>
      </w:pPr>
      <w:r w:rsidRPr="008743E2">
        <w:t>La Bolsa Mexicana de Valores es una sociedad anónima de capital variable con</w:t>
      </w:r>
      <w:r>
        <w:t xml:space="preserve"> </w:t>
      </w:r>
      <w:r w:rsidRPr="008743E2">
        <w:t>concesión de la SHCP, eje del mercado financiero más excitante en México.</w:t>
      </w:r>
      <w:r>
        <w:t xml:space="preserve"> </w:t>
      </w:r>
      <w:r w:rsidRPr="008743E2">
        <w:t>Su objetivo es dar transparencia al mercado de valores, facilitar que sus socios,</w:t>
      </w:r>
      <w:r>
        <w:t xml:space="preserve"> </w:t>
      </w:r>
      <w:r w:rsidRPr="008743E2">
        <w:t>las casas de bolsa, realicen las operaciones de compra y venta ordenadas por sus</w:t>
      </w:r>
      <w:r>
        <w:t xml:space="preserve"> </w:t>
      </w:r>
      <w:r w:rsidRPr="008743E2">
        <w:t>clientes, hacer viable el financiamiento a las empresas y gobierno a través de la</w:t>
      </w:r>
      <w:r>
        <w:t xml:space="preserve"> </w:t>
      </w:r>
      <w:r w:rsidRPr="008743E2">
        <w:t>colocación primaria de títulos en el mercado y proveer el medio para que los</w:t>
      </w:r>
      <w:r>
        <w:t xml:space="preserve"> </w:t>
      </w:r>
      <w:r w:rsidRPr="008743E2">
        <w:t>tenedores de títulos inscritos en el Registro Nacional de Valores e Intermediarios</w:t>
      </w:r>
      <w:r>
        <w:t xml:space="preserve"> </w:t>
      </w:r>
      <w:r w:rsidRPr="008743E2">
        <w:t>intercambien sus valores (mercado secundario).La Bolsa Mexicana de Valores no compra ni vende valores, sino que facilita la</w:t>
      </w:r>
      <w:r>
        <w:t xml:space="preserve"> </w:t>
      </w:r>
      <w:r w:rsidRPr="008743E2">
        <w:t>realización de estas operaciones que están a cargo de sus accionistas, las casas</w:t>
      </w:r>
      <w:r>
        <w:t xml:space="preserve"> </w:t>
      </w:r>
      <w:r w:rsidRPr="008743E2">
        <w:t>de bolsa, las cuales se realizan de manera automatizada tanto en el mercado de</w:t>
      </w:r>
      <w:r>
        <w:t xml:space="preserve"> </w:t>
      </w:r>
      <w:r w:rsidRPr="008743E2">
        <w:t>capitales como en el mercado de deuda, a través del BMV-SENTRA Capitales y el</w:t>
      </w:r>
      <w:r>
        <w:t xml:space="preserve"> </w:t>
      </w:r>
      <w:r w:rsidRPr="008743E2">
        <w:t>BMV-SENTRA Títulos de deuda.</w:t>
      </w:r>
    </w:p>
    <w:p w:rsidR="008743E2" w:rsidRPr="008743E2" w:rsidRDefault="008743E2" w:rsidP="008743E2">
      <w:pPr>
        <w:pStyle w:val="Prrafodelista"/>
        <w:numPr>
          <w:ilvl w:val="0"/>
          <w:numId w:val="5"/>
        </w:numPr>
        <w:jc w:val="both"/>
      </w:pPr>
      <w:r w:rsidRPr="008743E2">
        <w:t>Casas de bolsa</w:t>
      </w:r>
    </w:p>
    <w:p w:rsidR="008743E2" w:rsidRPr="008743E2" w:rsidRDefault="008743E2" w:rsidP="008743E2">
      <w:pPr>
        <w:pStyle w:val="Prrafodelista"/>
        <w:numPr>
          <w:ilvl w:val="0"/>
          <w:numId w:val="5"/>
        </w:numPr>
        <w:jc w:val="both"/>
      </w:pPr>
      <w:r w:rsidRPr="008743E2">
        <w:t>Sociedades operadoras de sociedades de inversión</w:t>
      </w:r>
    </w:p>
    <w:p w:rsidR="008743E2" w:rsidRPr="008743E2" w:rsidRDefault="008743E2" w:rsidP="008743E2">
      <w:pPr>
        <w:pStyle w:val="Prrafodelista"/>
        <w:numPr>
          <w:ilvl w:val="0"/>
          <w:numId w:val="5"/>
        </w:numPr>
        <w:jc w:val="both"/>
      </w:pPr>
      <w:r w:rsidRPr="008743E2">
        <w:t>Sociedades de inversión</w:t>
      </w:r>
    </w:p>
    <w:p w:rsidR="008743E2" w:rsidRPr="008743E2" w:rsidRDefault="008743E2" w:rsidP="008743E2">
      <w:pPr>
        <w:pStyle w:val="Prrafodelista"/>
        <w:numPr>
          <w:ilvl w:val="0"/>
          <w:numId w:val="5"/>
        </w:numPr>
        <w:jc w:val="both"/>
      </w:pPr>
      <w:r w:rsidRPr="008743E2">
        <w:t>Instituto para el Depósito de Valores (INDEVAL)</w:t>
      </w:r>
    </w:p>
    <w:p w:rsidR="008743E2" w:rsidRPr="008743E2" w:rsidRDefault="008743E2" w:rsidP="008743E2">
      <w:pPr>
        <w:pStyle w:val="Prrafodelista"/>
        <w:numPr>
          <w:ilvl w:val="0"/>
          <w:numId w:val="5"/>
        </w:numPr>
        <w:jc w:val="both"/>
      </w:pPr>
      <w:r w:rsidRPr="008743E2">
        <w:t>Registro nacional de valores e intermediarios (RNVI)</w:t>
      </w:r>
    </w:p>
    <w:p w:rsidR="008743E2" w:rsidRPr="008743E2" w:rsidRDefault="008743E2" w:rsidP="008743E2">
      <w:pPr>
        <w:pStyle w:val="Prrafodelista"/>
        <w:numPr>
          <w:ilvl w:val="0"/>
          <w:numId w:val="5"/>
        </w:numPr>
        <w:jc w:val="both"/>
      </w:pPr>
      <w:r w:rsidRPr="008743E2">
        <w:lastRenderedPageBreak/>
        <w:t>Calificadoras de Valores</w:t>
      </w:r>
    </w:p>
    <w:p w:rsidR="008743E2" w:rsidRPr="008743E2" w:rsidRDefault="008743E2" w:rsidP="008743E2">
      <w:pPr>
        <w:pStyle w:val="Prrafodelista"/>
        <w:numPr>
          <w:ilvl w:val="0"/>
          <w:numId w:val="5"/>
        </w:numPr>
        <w:jc w:val="both"/>
      </w:pPr>
      <w:r w:rsidRPr="008743E2">
        <w:t>Asociación mexicana de intermediarios bursátiles</w:t>
      </w:r>
    </w:p>
    <w:p w:rsidR="008743E2" w:rsidRPr="008743E2" w:rsidRDefault="008743E2" w:rsidP="008743E2">
      <w:pPr>
        <w:pStyle w:val="Prrafodelista"/>
        <w:numPr>
          <w:ilvl w:val="0"/>
          <w:numId w:val="5"/>
        </w:numPr>
        <w:jc w:val="both"/>
      </w:pPr>
      <w:r w:rsidRPr="008743E2">
        <w:t>Academia mexicana de derecho financiero</w:t>
      </w:r>
    </w:p>
    <w:p w:rsidR="008743E2" w:rsidRPr="008743E2" w:rsidRDefault="008743E2" w:rsidP="008743E2">
      <w:pPr>
        <w:pStyle w:val="Prrafodelista"/>
        <w:numPr>
          <w:ilvl w:val="0"/>
          <w:numId w:val="5"/>
        </w:numPr>
        <w:jc w:val="both"/>
      </w:pPr>
      <w:r w:rsidRPr="008743E2">
        <w:t>Fondo de apoyo al mercado de valores</w:t>
      </w:r>
    </w:p>
    <w:p w:rsidR="008743E2" w:rsidRPr="008743E2" w:rsidRDefault="008743E2" w:rsidP="008743E2">
      <w:pPr>
        <w:pStyle w:val="Prrafodelista"/>
        <w:numPr>
          <w:ilvl w:val="0"/>
          <w:numId w:val="5"/>
        </w:numPr>
        <w:jc w:val="both"/>
      </w:pPr>
      <w:r w:rsidRPr="008743E2">
        <w:t>Mercado mexicano de derivados (MEXDER)</w:t>
      </w:r>
    </w:p>
    <w:p w:rsidR="008743E2" w:rsidRDefault="008743E2" w:rsidP="008743E2">
      <w:pPr>
        <w:pStyle w:val="Prrafodelista"/>
        <w:numPr>
          <w:ilvl w:val="0"/>
          <w:numId w:val="5"/>
        </w:numPr>
        <w:jc w:val="both"/>
      </w:pPr>
      <w:r w:rsidRPr="008743E2">
        <w:t>Asigna, compensación y liquidación</w:t>
      </w:r>
    </w:p>
    <w:p w:rsidR="000478A6" w:rsidRDefault="000478A6" w:rsidP="008743E2">
      <w:pPr>
        <w:jc w:val="both"/>
      </w:pPr>
    </w:p>
    <w:p w:rsidR="000478A6" w:rsidRDefault="000478A6">
      <w:r>
        <w:br w:type="page"/>
      </w:r>
    </w:p>
    <w:p w:rsidR="00C30AAC" w:rsidRDefault="0086644F" w:rsidP="0086644F">
      <w:pPr>
        <w:tabs>
          <w:tab w:val="left" w:pos="1739"/>
          <w:tab w:val="center" w:pos="4419"/>
        </w:tabs>
        <w:jc w:val="left"/>
        <w:rPr>
          <w:b/>
        </w:rPr>
      </w:pPr>
      <w:r>
        <w:rPr>
          <w:b/>
        </w:rPr>
        <w:lastRenderedPageBreak/>
        <w:tab/>
      </w:r>
      <w:r>
        <w:rPr>
          <w:b/>
        </w:rPr>
        <w:tab/>
      </w:r>
      <w:r w:rsidR="000478A6">
        <w:rPr>
          <w:b/>
        </w:rPr>
        <w:t>BIBLIOGRAFIA</w:t>
      </w:r>
    </w:p>
    <w:p w:rsidR="003A77BD" w:rsidRDefault="00143F54" w:rsidP="003A77BD">
      <w:pPr>
        <w:pStyle w:val="Bibliografa"/>
        <w:rPr>
          <w:noProof/>
        </w:rPr>
      </w:pPr>
      <w:r>
        <w:rPr>
          <w:b/>
        </w:rPr>
        <w:fldChar w:fldCharType="begin"/>
      </w:r>
      <w:r w:rsidR="003A77BD">
        <w:rPr>
          <w:b/>
        </w:rPr>
        <w:instrText xml:space="preserve"> BIBLIOGRAPHY  \l 2058 </w:instrText>
      </w:r>
      <w:r>
        <w:rPr>
          <w:b/>
        </w:rPr>
        <w:fldChar w:fldCharType="separate"/>
      </w:r>
      <w:r w:rsidR="003A77BD">
        <w:rPr>
          <w:noProof/>
        </w:rPr>
        <w:t xml:space="preserve">HERNANDEZ, J. M. (2003). </w:t>
      </w:r>
      <w:r w:rsidR="003A77BD">
        <w:rPr>
          <w:i/>
          <w:iCs/>
          <w:noProof/>
        </w:rPr>
        <w:t>BANXICO</w:t>
      </w:r>
      <w:r w:rsidR="003A77BD">
        <w:rPr>
          <w:noProof/>
        </w:rPr>
        <w:t>. Recuperado el 7 de 10 de 2012, de www. banxico.org.mx</w:t>
      </w:r>
    </w:p>
    <w:p w:rsidR="003A77BD" w:rsidRDefault="003A77BD" w:rsidP="003A77BD">
      <w:pPr>
        <w:pStyle w:val="Bibliografa"/>
        <w:rPr>
          <w:noProof/>
        </w:rPr>
      </w:pPr>
      <w:r>
        <w:rPr>
          <w:noProof/>
        </w:rPr>
        <w:t xml:space="preserve">MORALES, A. L. (2005). </w:t>
      </w:r>
      <w:r>
        <w:rPr>
          <w:i/>
          <w:iCs/>
          <w:noProof/>
        </w:rPr>
        <w:t>WIKIPEDIA</w:t>
      </w:r>
      <w:r>
        <w:rPr>
          <w:noProof/>
        </w:rPr>
        <w:t>. Recuperado el 7 de 10 de 2012, de http://es.wikipedia.org/wiki/Bolsa_de_valores</w:t>
      </w:r>
    </w:p>
    <w:p w:rsidR="003A77BD" w:rsidRDefault="003A77BD" w:rsidP="003A77BD">
      <w:pPr>
        <w:pStyle w:val="Bibliografa"/>
        <w:rPr>
          <w:noProof/>
        </w:rPr>
      </w:pPr>
      <w:r>
        <w:rPr>
          <w:noProof/>
        </w:rPr>
        <w:t xml:space="preserve">RODRIGUEZ, E. F. (2007). </w:t>
      </w:r>
      <w:r>
        <w:rPr>
          <w:i/>
          <w:iCs/>
          <w:noProof/>
        </w:rPr>
        <w:t>GRUPO BMV</w:t>
      </w:r>
      <w:r>
        <w:rPr>
          <w:noProof/>
        </w:rPr>
        <w:t>. Recuperado el 7 de 10 de 2012, de http://www.bmv.com.mx/wb3/wb/BMV/BMV_que_es_una_sociedad_de_inversion</w:t>
      </w:r>
    </w:p>
    <w:p w:rsidR="003A77BD" w:rsidRDefault="003A77BD" w:rsidP="003A77BD">
      <w:pPr>
        <w:pStyle w:val="Bibliografa"/>
        <w:rPr>
          <w:noProof/>
        </w:rPr>
      </w:pPr>
      <w:r>
        <w:rPr>
          <w:noProof/>
        </w:rPr>
        <w:t xml:space="preserve">SARMIENTO, A. P. (2009). </w:t>
      </w:r>
      <w:r>
        <w:rPr>
          <w:i/>
          <w:iCs/>
          <w:noProof/>
        </w:rPr>
        <w:t>SEGURO BURSATIL</w:t>
      </w:r>
      <w:r>
        <w:rPr>
          <w:noProof/>
        </w:rPr>
        <w:t>. Recuperado el 7 de 10 de 2012, de www.indibursatil.com</w:t>
      </w:r>
    </w:p>
    <w:p w:rsidR="003A77BD" w:rsidRPr="009D176E" w:rsidRDefault="00143F54" w:rsidP="003A77BD">
      <w:pPr>
        <w:rPr>
          <w:b/>
        </w:rPr>
      </w:pPr>
      <w:r>
        <w:rPr>
          <w:b/>
        </w:rPr>
        <w:fldChar w:fldCharType="end"/>
      </w:r>
    </w:p>
    <w:sectPr w:rsidR="003A77BD" w:rsidRPr="009D176E" w:rsidSect="00AE13A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BC3"/>
    <w:multiLevelType w:val="hybridMultilevel"/>
    <w:tmpl w:val="F6800C80"/>
    <w:lvl w:ilvl="0" w:tplc="F17242F0">
      <w:start w:val="1"/>
      <w:numFmt w:val="bullet"/>
      <w:lvlText w:val=""/>
      <w:lvlJc w:val="left"/>
      <w:pPr>
        <w:tabs>
          <w:tab w:val="num" w:pos="720"/>
        </w:tabs>
        <w:ind w:left="720" w:hanging="360"/>
      </w:pPr>
      <w:rPr>
        <w:rFonts w:ascii="Wingdings 2" w:hAnsi="Wingdings 2" w:hint="default"/>
      </w:rPr>
    </w:lvl>
    <w:lvl w:ilvl="1" w:tplc="778A52F8" w:tentative="1">
      <w:start w:val="1"/>
      <w:numFmt w:val="bullet"/>
      <w:lvlText w:val=""/>
      <w:lvlJc w:val="left"/>
      <w:pPr>
        <w:tabs>
          <w:tab w:val="num" w:pos="1440"/>
        </w:tabs>
        <w:ind w:left="1440" w:hanging="360"/>
      </w:pPr>
      <w:rPr>
        <w:rFonts w:ascii="Wingdings 2" w:hAnsi="Wingdings 2" w:hint="default"/>
      </w:rPr>
    </w:lvl>
    <w:lvl w:ilvl="2" w:tplc="527AAB6E" w:tentative="1">
      <w:start w:val="1"/>
      <w:numFmt w:val="bullet"/>
      <w:lvlText w:val=""/>
      <w:lvlJc w:val="left"/>
      <w:pPr>
        <w:tabs>
          <w:tab w:val="num" w:pos="2160"/>
        </w:tabs>
        <w:ind w:left="2160" w:hanging="360"/>
      </w:pPr>
      <w:rPr>
        <w:rFonts w:ascii="Wingdings 2" w:hAnsi="Wingdings 2" w:hint="default"/>
      </w:rPr>
    </w:lvl>
    <w:lvl w:ilvl="3" w:tplc="3CC0F040" w:tentative="1">
      <w:start w:val="1"/>
      <w:numFmt w:val="bullet"/>
      <w:lvlText w:val=""/>
      <w:lvlJc w:val="left"/>
      <w:pPr>
        <w:tabs>
          <w:tab w:val="num" w:pos="2880"/>
        </w:tabs>
        <w:ind w:left="2880" w:hanging="360"/>
      </w:pPr>
      <w:rPr>
        <w:rFonts w:ascii="Wingdings 2" w:hAnsi="Wingdings 2" w:hint="default"/>
      </w:rPr>
    </w:lvl>
    <w:lvl w:ilvl="4" w:tplc="76E8425E" w:tentative="1">
      <w:start w:val="1"/>
      <w:numFmt w:val="bullet"/>
      <w:lvlText w:val=""/>
      <w:lvlJc w:val="left"/>
      <w:pPr>
        <w:tabs>
          <w:tab w:val="num" w:pos="3600"/>
        </w:tabs>
        <w:ind w:left="3600" w:hanging="360"/>
      </w:pPr>
      <w:rPr>
        <w:rFonts w:ascii="Wingdings 2" w:hAnsi="Wingdings 2" w:hint="default"/>
      </w:rPr>
    </w:lvl>
    <w:lvl w:ilvl="5" w:tplc="A3AC794C" w:tentative="1">
      <w:start w:val="1"/>
      <w:numFmt w:val="bullet"/>
      <w:lvlText w:val=""/>
      <w:lvlJc w:val="left"/>
      <w:pPr>
        <w:tabs>
          <w:tab w:val="num" w:pos="4320"/>
        </w:tabs>
        <w:ind w:left="4320" w:hanging="360"/>
      </w:pPr>
      <w:rPr>
        <w:rFonts w:ascii="Wingdings 2" w:hAnsi="Wingdings 2" w:hint="default"/>
      </w:rPr>
    </w:lvl>
    <w:lvl w:ilvl="6" w:tplc="FF4C8B42" w:tentative="1">
      <w:start w:val="1"/>
      <w:numFmt w:val="bullet"/>
      <w:lvlText w:val=""/>
      <w:lvlJc w:val="left"/>
      <w:pPr>
        <w:tabs>
          <w:tab w:val="num" w:pos="5040"/>
        </w:tabs>
        <w:ind w:left="5040" w:hanging="360"/>
      </w:pPr>
      <w:rPr>
        <w:rFonts w:ascii="Wingdings 2" w:hAnsi="Wingdings 2" w:hint="default"/>
      </w:rPr>
    </w:lvl>
    <w:lvl w:ilvl="7" w:tplc="F17A68D4" w:tentative="1">
      <w:start w:val="1"/>
      <w:numFmt w:val="bullet"/>
      <w:lvlText w:val=""/>
      <w:lvlJc w:val="left"/>
      <w:pPr>
        <w:tabs>
          <w:tab w:val="num" w:pos="5760"/>
        </w:tabs>
        <w:ind w:left="5760" w:hanging="360"/>
      </w:pPr>
      <w:rPr>
        <w:rFonts w:ascii="Wingdings 2" w:hAnsi="Wingdings 2" w:hint="default"/>
      </w:rPr>
    </w:lvl>
    <w:lvl w:ilvl="8" w:tplc="19647166" w:tentative="1">
      <w:start w:val="1"/>
      <w:numFmt w:val="bullet"/>
      <w:lvlText w:val=""/>
      <w:lvlJc w:val="left"/>
      <w:pPr>
        <w:tabs>
          <w:tab w:val="num" w:pos="6480"/>
        </w:tabs>
        <w:ind w:left="6480" w:hanging="360"/>
      </w:pPr>
      <w:rPr>
        <w:rFonts w:ascii="Wingdings 2" w:hAnsi="Wingdings 2" w:hint="default"/>
      </w:rPr>
    </w:lvl>
  </w:abstractNum>
  <w:abstractNum w:abstractNumId="1">
    <w:nsid w:val="041A0C9C"/>
    <w:multiLevelType w:val="multilevel"/>
    <w:tmpl w:val="66C4F4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6115987"/>
    <w:multiLevelType w:val="hybridMultilevel"/>
    <w:tmpl w:val="A11C4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D0D233A"/>
    <w:multiLevelType w:val="hybridMultilevel"/>
    <w:tmpl w:val="475CE1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D823B21"/>
    <w:multiLevelType w:val="hybridMultilevel"/>
    <w:tmpl w:val="4D9247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4AA29DF"/>
    <w:multiLevelType w:val="hybridMultilevel"/>
    <w:tmpl w:val="0A4C53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3E862A2"/>
    <w:multiLevelType w:val="hybridMultilevel"/>
    <w:tmpl w:val="73AC1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F4D787D"/>
    <w:multiLevelType w:val="hybridMultilevel"/>
    <w:tmpl w:val="45C61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7"/>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E1780F"/>
    <w:rsid w:val="000478A6"/>
    <w:rsid w:val="0010247E"/>
    <w:rsid w:val="00143F54"/>
    <w:rsid w:val="00161A16"/>
    <w:rsid w:val="001E4B18"/>
    <w:rsid w:val="001E5530"/>
    <w:rsid w:val="002F392F"/>
    <w:rsid w:val="003A77BD"/>
    <w:rsid w:val="004A3576"/>
    <w:rsid w:val="005439DE"/>
    <w:rsid w:val="005526C2"/>
    <w:rsid w:val="005A0487"/>
    <w:rsid w:val="005B0D9F"/>
    <w:rsid w:val="005D495E"/>
    <w:rsid w:val="00622A1B"/>
    <w:rsid w:val="006E5CAB"/>
    <w:rsid w:val="006F25A0"/>
    <w:rsid w:val="00712D35"/>
    <w:rsid w:val="007340DB"/>
    <w:rsid w:val="007560AA"/>
    <w:rsid w:val="0075755E"/>
    <w:rsid w:val="00794BAC"/>
    <w:rsid w:val="007D5080"/>
    <w:rsid w:val="007F7ED4"/>
    <w:rsid w:val="00861DFE"/>
    <w:rsid w:val="0086644F"/>
    <w:rsid w:val="008743E2"/>
    <w:rsid w:val="008C0CC9"/>
    <w:rsid w:val="008D6E5C"/>
    <w:rsid w:val="00913381"/>
    <w:rsid w:val="009D176E"/>
    <w:rsid w:val="00AB336C"/>
    <w:rsid w:val="00AE13A2"/>
    <w:rsid w:val="00B07420"/>
    <w:rsid w:val="00B23CF5"/>
    <w:rsid w:val="00B61342"/>
    <w:rsid w:val="00BB48DE"/>
    <w:rsid w:val="00BF2106"/>
    <w:rsid w:val="00C23657"/>
    <w:rsid w:val="00C30AAC"/>
    <w:rsid w:val="00C33E1E"/>
    <w:rsid w:val="00C36194"/>
    <w:rsid w:val="00CD3402"/>
    <w:rsid w:val="00CE3FD2"/>
    <w:rsid w:val="00DC501B"/>
    <w:rsid w:val="00E14791"/>
    <w:rsid w:val="00E1780F"/>
    <w:rsid w:val="00F1643F"/>
    <w:rsid w:val="00F7416B"/>
    <w:rsid w:val="00FE57C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8"/>
        <w:szCs w:val="24"/>
        <w:lang w:val="es-MX"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A2"/>
  </w:style>
  <w:style w:type="paragraph" w:styleId="Ttulo1">
    <w:name w:val="heading 1"/>
    <w:basedOn w:val="Normal"/>
    <w:next w:val="Normal"/>
    <w:link w:val="Ttulo1Car"/>
    <w:uiPriority w:val="9"/>
    <w:qFormat/>
    <w:rsid w:val="009D176E"/>
    <w:pPr>
      <w:keepNext/>
      <w:keepLines/>
      <w:spacing w:before="480" w:line="276" w:lineRule="auto"/>
      <w:jc w:val="left"/>
      <w:outlineLvl w:val="0"/>
    </w:pPr>
    <w:rPr>
      <w:rFonts w:asciiTheme="majorHAnsi" w:eastAsiaTheme="majorEastAsia" w:hAnsiTheme="majorHAnsi" w:cstheme="majorBidi"/>
      <w:b/>
      <w:bCs/>
      <w:color w:val="365F91" w:themeColor="accent1" w:themeShade="BF"/>
      <w:szCs w:val="28"/>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4791"/>
    <w:pPr>
      <w:ind w:left="720"/>
      <w:contextualSpacing/>
    </w:pPr>
  </w:style>
  <w:style w:type="character" w:customStyle="1" w:styleId="texto-gris1">
    <w:name w:val="texto-gris1"/>
    <w:basedOn w:val="Fuentedeprrafopredeter"/>
    <w:rsid w:val="007560AA"/>
  </w:style>
  <w:style w:type="character" w:customStyle="1" w:styleId="grame">
    <w:name w:val="grame"/>
    <w:basedOn w:val="Fuentedeprrafopredeter"/>
    <w:rsid w:val="007560AA"/>
  </w:style>
  <w:style w:type="paragraph" w:styleId="NormalWeb">
    <w:name w:val="Normal (Web)"/>
    <w:basedOn w:val="Normal"/>
    <w:uiPriority w:val="99"/>
    <w:unhideWhenUsed/>
    <w:rsid w:val="00FE57C5"/>
    <w:pPr>
      <w:spacing w:before="100" w:beforeAutospacing="1" w:after="100" w:afterAutospacing="1" w:line="240" w:lineRule="auto"/>
      <w:jc w:val="left"/>
    </w:pPr>
    <w:rPr>
      <w:rFonts w:ascii="Times New Roman" w:eastAsia="Times New Roman" w:hAnsi="Times New Roman" w:cs="Times New Roman"/>
      <w:b/>
      <w:sz w:val="24"/>
      <w:lang w:eastAsia="es-MX"/>
    </w:rPr>
  </w:style>
  <w:style w:type="character" w:customStyle="1" w:styleId="apple-converted-space">
    <w:name w:val="apple-converted-space"/>
    <w:basedOn w:val="Fuentedeprrafopredeter"/>
    <w:rsid w:val="00FE57C5"/>
  </w:style>
  <w:style w:type="character" w:styleId="Hipervnculo">
    <w:name w:val="Hyperlink"/>
    <w:basedOn w:val="Fuentedeprrafopredeter"/>
    <w:uiPriority w:val="99"/>
    <w:semiHidden/>
    <w:unhideWhenUsed/>
    <w:rsid w:val="00FE57C5"/>
    <w:rPr>
      <w:color w:val="0000FF"/>
      <w:u w:val="single"/>
    </w:rPr>
  </w:style>
  <w:style w:type="character" w:customStyle="1" w:styleId="apple-style-span">
    <w:name w:val="apple-style-span"/>
    <w:basedOn w:val="Fuentedeprrafopredeter"/>
    <w:rsid w:val="005D495E"/>
  </w:style>
  <w:style w:type="character" w:customStyle="1" w:styleId="a">
    <w:name w:val="a"/>
    <w:basedOn w:val="Fuentedeprrafopredeter"/>
    <w:rsid w:val="005D495E"/>
  </w:style>
  <w:style w:type="character" w:customStyle="1" w:styleId="l6">
    <w:name w:val="l6"/>
    <w:basedOn w:val="Fuentedeprrafopredeter"/>
    <w:rsid w:val="005D495E"/>
  </w:style>
  <w:style w:type="character" w:customStyle="1" w:styleId="l7">
    <w:name w:val="l7"/>
    <w:basedOn w:val="Fuentedeprrafopredeter"/>
    <w:rsid w:val="005D495E"/>
  </w:style>
  <w:style w:type="character" w:customStyle="1" w:styleId="l8">
    <w:name w:val="l8"/>
    <w:basedOn w:val="Fuentedeprrafopredeter"/>
    <w:rsid w:val="005D495E"/>
  </w:style>
  <w:style w:type="character" w:customStyle="1" w:styleId="l11">
    <w:name w:val="l11"/>
    <w:basedOn w:val="Fuentedeprrafopredeter"/>
    <w:rsid w:val="005D495E"/>
  </w:style>
  <w:style w:type="character" w:customStyle="1" w:styleId="l9">
    <w:name w:val="l9"/>
    <w:basedOn w:val="Fuentedeprrafopredeter"/>
    <w:rsid w:val="005D495E"/>
  </w:style>
  <w:style w:type="character" w:customStyle="1" w:styleId="l10">
    <w:name w:val="l10"/>
    <w:basedOn w:val="Fuentedeprrafopredeter"/>
    <w:rsid w:val="005D495E"/>
  </w:style>
  <w:style w:type="paragraph" w:styleId="Sinespaciado">
    <w:name w:val="No Spacing"/>
    <w:uiPriority w:val="1"/>
    <w:qFormat/>
    <w:rsid w:val="005D495E"/>
    <w:pPr>
      <w:spacing w:line="240" w:lineRule="auto"/>
    </w:pPr>
  </w:style>
  <w:style w:type="paragraph" w:styleId="Textodeglobo">
    <w:name w:val="Balloon Text"/>
    <w:basedOn w:val="Normal"/>
    <w:link w:val="TextodegloboCar"/>
    <w:uiPriority w:val="99"/>
    <w:semiHidden/>
    <w:unhideWhenUsed/>
    <w:rsid w:val="000478A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78A6"/>
    <w:rPr>
      <w:rFonts w:ascii="Tahoma" w:hAnsi="Tahoma" w:cs="Tahoma"/>
      <w:sz w:val="16"/>
      <w:szCs w:val="16"/>
    </w:rPr>
  </w:style>
  <w:style w:type="character" w:customStyle="1" w:styleId="Ttulo1Car">
    <w:name w:val="Título 1 Car"/>
    <w:basedOn w:val="Fuentedeprrafopredeter"/>
    <w:link w:val="Ttulo1"/>
    <w:uiPriority w:val="9"/>
    <w:rsid w:val="009D176E"/>
    <w:rPr>
      <w:rFonts w:asciiTheme="majorHAnsi" w:eastAsiaTheme="majorEastAsia" w:hAnsiTheme="majorHAnsi" w:cstheme="majorBidi"/>
      <w:b/>
      <w:bCs/>
      <w:color w:val="365F91" w:themeColor="accent1" w:themeShade="BF"/>
      <w:szCs w:val="28"/>
      <w:lang w:val="es-ES"/>
    </w:rPr>
  </w:style>
  <w:style w:type="paragraph" w:styleId="Bibliografa">
    <w:name w:val="Bibliography"/>
    <w:basedOn w:val="Normal"/>
    <w:next w:val="Normal"/>
    <w:uiPriority w:val="37"/>
    <w:unhideWhenUsed/>
    <w:rsid w:val="009D176E"/>
  </w:style>
</w:styles>
</file>

<file path=word/webSettings.xml><?xml version="1.0" encoding="utf-8"?>
<w:webSettings xmlns:r="http://schemas.openxmlformats.org/officeDocument/2006/relationships" xmlns:w="http://schemas.openxmlformats.org/wordprocessingml/2006/main">
  <w:divs>
    <w:div w:id="206261314">
      <w:bodyDiv w:val="1"/>
      <w:marLeft w:val="0"/>
      <w:marRight w:val="0"/>
      <w:marTop w:val="0"/>
      <w:marBottom w:val="0"/>
      <w:divBdr>
        <w:top w:val="none" w:sz="0" w:space="0" w:color="auto"/>
        <w:left w:val="none" w:sz="0" w:space="0" w:color="auto"/>
        <w:bottom w:val="none" w:sz="0" w:space="0" w:color="auto"/>
        <w:right w:val="none" w:sz="0" w:space="0" w:color="auto"/>
      </w:divBdr>
    </w:div>
    <w:div w:id="292948000">
      <w:bodyDiv w:val="1"/>
      <w:marLeft w:val="0"/>
      <w:marRight w:val="0"/>
      <w:marTop w:val="0"/>
      <w:marBottom w:val="0"/>
      <w:divBdr>
        <w:top w:val="none" w:sz="0" w:space="0" w:color="auto"/>
        <w:left w:val="none" w:sz="0" w:space="0" w:color="auto"/>
        <w:bottom w:val="none" w:sz="0" w:space="0" w:color="auto"/>
        <w:right w:val="none" w:sz="0" w:space="0" w:color="auto"/>
      </w:divBdr>
    </w:div>
    <w:div w:id="425343134">
      <w:bodyDiv w:val="1"/>
      <w:marLeft w:val="0"/>
      <w:marRight w:val="0"/>
      <w:marTop w:val="0"/>
      <w:marBottom w:val="0"/>
      <w:divBdr>
        <w:top w:val="none" w:sz="0" w:space="0" w:color="auto"/>
        <w:left w:val="none" w:sz="0" w:space="0" w:color="auto"/>
        <w:bottom w:val="none" w:sz="0" w:space="0" w:color="auto"/>
        <w:right w:val="none" w:sz="0" w:space="0" w:color="auto"/>
      </w:divBdr>
    </w:div>
    <w:div w:id="708409674">
      <w:bodyDiv w:val="1"/>
      <w:marLeft w:val="0"/>
      <w:marRight w:val="0"/>
      <w:marTop w:val="0"/>
      <w:marBottom w:val="0"/>
      <w:divBdr>
        <w:top w:val="none" w:sz="0" w:space="0" w:color="auto"/>
        <w:left w:val="none" w:sz="0" w:space="0" w:color="auto"/>
        <w:bottom w:val="none" w:sz="0" w:space="0" w:color="auto"/>
        <w:right w:val="none" w:sz="0" w:space="0" w:color="auto"/>
      </w:divBdr>
      <w:divsChild>
        <w:div w:id="336421296">
          <w:marLeft w:val="0"/>
          <w:marRight w:val="0"/>
          <w:marTop w:val="0"/>
          <w:marBottom w:val="0"/>
          <w:divBdr>
            <w:top w:val="none" w:sz="0" w:space="0" w:color="auto"/>
            <w:left w:val="none" w:sz="0" w:space="0" w:color="auto"/>
            <w:bottom w:val="none" w:sz="0" w:space="0" w:color="auto"/>
            <w:right w:val="none" w:sz="0" w:space="0" w:color="auto"/>
          </w:divBdr>
        </w:div>
        <w:div w:id="1365908235">
          <w:marLeft w:val="0"/>
          <w:marRight w:val="0"/>
          <w:marTop w:val="0"/>
          <w:marBottom w:val="0"/>
          <w:divBdr>
            <w:top w:val="none" w:sz="0" w:space="0" w:color="auto"/>
            <w:left w:val="none" w:sz="0" w:space="0" w:color="auto"/>
            <w:bottom w:val="none" w:sz="0" w:space="0" w:color="auto"/>
            <w:right w:val="none" w:sz="0" w:space="0" w:color="auto"/>
          </w:divBdr>
        </w:div>
        <w:div w:id="303316952">
          <w:marLeft w:val="0"/>
          <w:marRight w:val="0"/>
          <w:marTop w:val="0"/>
          <w:marBottom w:val="0"/>
          <w:divBdr>
            <w:top w:val="none" w:sz="0" w:space="0" w:color="auto"/>
            <w:left w:val="none" w:sz="0" w:space="0" w:color="auto"/>
            <w:bottom w:val="none" w:sz="0" w:space="0" w:color="auto"/>
            <w:right w:val="none" w:sz="0" w:space="0" w:color="auto"/>
          </w:divBdr>
        </w:div>
        <w:div w:id="1379623510">
          <w:marLeft w:val="0"/>
          <w:marRight w:val="0"/>
          <w:marTop w:val="0"/>
          <w:marBottom w:val="0"/>
          <w:divBdr>
            <w:top w:val="none" w:sz="0" w:space="0" w:color="auto"/>
            <w:left w:val="none" w:sz="0" w:space="0" w:color="auto"/>
            <w:bottom w:val="none" w:sz="0" w:space="0" w:color="auto"/>
            <w:right w:val="none" w:sz="0" w:space="0" w:color="auto"/>
          </w:divBdr>
        </w:div>
        <w:div w:id="283079893">
          <w:marLeft w:val="0"/>
          <w:marRight w:val="0"/>
          <w:marTop w:val="0"/>
          <w:marBottom w:val="0"/>
          <w:divBdr>
            <w:top w:val="none" w:sz="0" w:space="0" w:color="auto"/>
            <w:left w:val="none" w:sz="0" w:space="0" w:color="auto"/>
            <w:bottom w:val="none" w:sz="0" w:space="0" w:color="auto"/>
            <w:right w:val="none" w:sz="0" w:space="0" w:color="auto"/>
          </w:divBdr>
        </w:div>
      </w:divsChild>
    </w:div>
    <w:div w:id="1105350113">
      <w:bodyDiv w:val="1"/>
      <w:marLeft w:val="0"/>
      <w:marRight w:val="0"/>
      <w:marTop w:val="0"/>
      <w:marBottom w:val="0"/>
      <w:divBdr>
        <w:top w:val="none" w:sz="0" w:space="0" w:color="auto"/>
        <w:left w:val="none" w:sz="0" w:space="0" w:color="auto"/>
        <w:bottom w:val="none" w:sz="0" w:space="0" w:color="auto"/>
        <w:right w:val="none" w:sz="0" w:space="0" w:color="auto"/>
      </w:divBdr>
    </w:div>
    <w:div w:id="1499035947">
      <w:bodyDiv w:val="1"/>
      <w:marLeft w:val="0"/>
      <w:marRight w:val="0"/>
      <w:marTop w:val="0"/>
      <w:marBottom w:val="0"/>
      <w:divBdr>
        <w:top w:val="none" w:sz="0" w:space="0" w:color="auto"/>
        <w:left w:val="none" w:sz="0" w:space="0" w:color="auto"/>
        <w:bottom w:val="none" w:sz="0" w:space="0" w:color="auto"/>
        <w:right w:val="none" w:sz="0" w:space="0" w:color="auto"/>
      </w:divBdr>
    </w:div>
    <w:div w:id="1691033191">
      <w:bodyDiv w:val="1"/>
      <w:marLeft w:val="0"/>
      <w:marRight w:val="0"/>
      <w:marTop w:val="0"/>
      <w:marBottom w:val="0"/>
      <w:divBdr>
        <w:top w:val="none" w:sz="0" w:space="0" w:color="auto"/>
        <w:left w:val="none" w:sz="0" w:space="0" w:color="auto"/>
        <w:bottom w:val="none" w:sz="0" w:space="0" w:color="auto"/>
        <w:right w:val="none" w:sz="0" w:space="0" w:color="auto"/>
      </w:divBdr>
    </w:div>
    <w:div w:id="1744641200">
      <w:bodyDiv w:val="1"/>
      <w:marLeft w:val="0"/>
      <w:marRight w:val="0"/>
      <w:marTop w:val="0"/>
      <w:marBottom w:val="0"/>
      <w:divBdr>
        <w:top w:val="none" w:sz="0" w:space="0" w:color="auto"/>
        <w:left w:val="none" w:sz="0" w:space="0" w:color="auto"/>
        <w:bottom w:val="none" w:sz="0" w:space="0" w:color="auto"/>
        <w:right w:val="none" w:sz="0" w:space="0" w:color="auto"/>
      </w:divBdr>
      <w:divsChild>
        <w:div w:id="344331014">
          <w:marLeft w:val="0"/>
          <w:marRight w:val="0"/>
          <w:marTop w:val="0"/>
          <w:marBottom w:val="0"/>
          <w:divBdr>
            <w:top w:val="none" w:sz="0" w:space="0" w:color="auto"/>
            <w:left w:val="none" w:sz="0" w:space="0" w:color="auto"/>
            <w:bottom w:val="none" w:sz="0" w:space="0" w:color="auto"/>
            <w:right w:val="none" w:sz="0" w:space="0" w:color="auto"/>
          </w:divBdr>
        </w:div>
        <w:div w:id="1597178783">
          <w:marLeft w:val="0"/>
          <w:marRight w:val="0"/>
          <w:marTop w:val="0"/>
          <w:marBottom w:val="0"/>
          <w:divBdr>
            <w:top w:val="none" w:sz="0" w:space="0" w:color="auto"/>
            <w:left w:val="none" w:sz="0" w:space="0" w:color="auto"/>
            <w:bottom w:val="none" w:sz="0" w:space="0" w:color="auto"/>
            <w:right w:val="none" w:sz="0" w:space="0" w:color="auto"/>
          </w:divBdr>
        </w:div>
        <w:div w:id="57439816">
          <w:marLeft w:val="0"/>
          <w:marRight w:val="0"/>
          <w:marTop w:val="0"/>
          <w:marBottom w:val="0"/>
          <w:divBdr>
            <w:top w:val="none" w:sz="0" w:space="0" w:color="auto"/>
            <w:left w:val="none" w:sz="0" w:space="0" w:color="auto"/>
            <w:bottom w:val="none" w:sz="0" w:space="0" w:color="auto"/>
            <w:right w:val="none" w:sz="0" w:space="0" w:color="auto"/>
          </w:divBdr>
        </w:div>
        <w:div w:id="1434738290">
          <w:marLeft w:val="0"/>
          <w:marRight w:val="0"/>
          <w:marTop w:val="0"/>
          <w:marBottom w:val="0"/>
          <w:divBdr>
            <w:top w:val="none" w:sz="0" w:space="0" w:color="auto"/>
            <w:left w:val="none" w:sz="0" w:space="0" w:color="auto"/>
            <w:bottom w:val="none" w:sz="0" w:space="0" w:color="auto"/>
            <w:right w:val="none" w:sz="0" w:space="0" w:color="auto"/>
          </w:divBdr>
        </w:div>
        <w:div w:id="1407802193">
          <w:marLeft w:val="0"/>
          <w:marRight w:val="0"/>
          <w:marTop w:val="0"/>
          <w:marBottom w:val="0"/>
          <w:divBdr>
            <w:top w:val="none" w:sz="0" w:space="0" w:color="auto"/>
            <w:left w:val="none" w:sz="0" w:space="0" w:color="auto"/>
            <w:bottom w:val="none" w:sz="0" w:space="0" w:color="auto"/>
            <w:right w:val="none" w:sz="0" w:space="0" w:color="auto"/>
          </w:divBdr>
        </w:div>
      </w:divsChild>
    </w:div>
    <w:div w:id="1775204604">
      <w:bodyDiv w:val="1"/>
      <w:marLeft w:val="0"/>
      <w:marRight w:val="0"/>
      <w:marTop w:val="0"/>
      <w:marBottom w:val="0"/>
      <w:divBdr>
        <w:top w:val="none" w:sz="0" w:space="0" w:color="auto"/>
        <w:left w:val="none" w:sz="0" w:space="0" w:color="auto"/>
        <w:bottom w:val="none" w:sz="0" w:space="0" w:color="auto"/>
        <w:right w:val="none" w:sz="0" w:space="0" w:color="auto"/>
      </w:divBdr>
    </w:div>
    <w:div w:id="1798601616">
      <w:bodyDiv w:val="1"/>
      <w:marLeft w:val="0"/>
      <w:marRight w:val="0"/>
      <w:marTop w:val="0"/>
      <w:marBottom w:val="0"/>
      <w:divBdr>
        <w:top w:val="none" w:sz="0" w:space="0" w:color="auto"/>
        <w:left w:val="none" w:sz="0" w:space="0" w:color="auto"/>
        <w:bottom w:val="none" w:sz="0" w:space="0" w:color="auto"/>
        <w:right w:val="none" w:sz="0" w:space="0" w:color="auto"/>
      </w:divBdr>
      <w:divsChild>
        <w:div w:id="894506022">
          <w:marLeft w:val="0"/>
          <w:marRight w:val="0"/>
          <w:marTop w:val="0"/>
          <w:marBottom w:val="0"/>
          <w:divBdr>
            <w:top w:val="none" w:sz="0" w:space="0" w:color="auto"/>
            <w:left w:val="none" w:sz="0" w:space="0" w:color="auto"/>
            <w:bottom w:val="none" w:sz="0" w:space="0" w:color="auto"/>
            <w:right w:val="none" w:sz="0" w:space="0" w:color="auto"/>
          </w:divBdr>
        </w:div>
        <w:div w:id="2077629857">
          <w:marLeft w:val="0"/>
          <w:marRight w:val="0"/>
          <w:marTop w:val="0"/>
          <w:marBottom w:val="0"/>
          <w:divBdr>
            <w:top w:val="none" w:sz="0" w:space="0" w:color="auto"/>
            <w:left w:val="none" w:sz="0" w:space="0" w:color="auto"/>
            <w:bottom w:val="none" w:sz="0" w:space="0" w:color="auto"/>
            <w:right w:val="none" w:sz="0" w:space="0" w:color="auto"/>
          </w:divBdr>
        </w:div>
        <w:div w:id="816335264">
          <w:marLeft w:val="0"/>
          <w:marRight w:val="0"/>
          <w:marTop w:val="0"/>
          <w:marBottom w:val="0"/>
          <w:divBdr>
            <w:top w:val="none" w:sz="0" w:space="0" w:color="auto"/>
            <w:left w:val="none" w:sz="0" w:space="0" w:color="auto"/>
            <w:bottom w:val="none" w:sz="0" w:space="0" w:color="auto"/>
            <w:right w:val="none" w:sz="0" w:space="0" w:color="auto"/>
          </w:divBdr>
        </w:div>
        <w:div w:id="529103612">
          <w:marLeft w:val="0"/>
          <w:marRight w:val="0"/>
          <w:marTop w:val="0"/>
          <w:marBottom w:val="0"/>
          <w:divBdr>
            <w:top w:val="none" w:sz="0" w:space="0" w:color="auto"/>
            <w:left w:val="none" w:sz="0" w:space="0" w:color="auto"/>
            <w:bottom w:val="none" w:sz="0" w:space="0" w:color="auto"/>
            <w:right w:val="none" w:sz="0" w:space="0" w:color="auto"/>
          </w:divBdr>
        </w:div>
        <w:div w:id="1037390813">
          <w:marLeft w:val="0"/>
          <w:marRight w:val="0"/>
          <w:marTop w:val="0"/>
          <w:marBottom w:val="0"/>
          <w:divBdr>
            <w:top w:val="none" w:sz="0" w:space="0" w:color="auto"/>
            <w:left w:val="none" w:sz="0" w:space="0" w:color="auto"/>
            <w:bottom w:val="none" w:sz="0" w:space="0" w:color="auto"/>
            <w:right w:val="none" w:sz="0" w:space="0" w:color="auto"/>
          </w:divBdr>
        </w:div>
        <w:div w:id="1488672315">
          <w:marLeft w:val="0"/>
          <w:marRight w:val="0"/>
          <w:marTop w:val="0"/>
          <w:marBottom w:val="0"/>
          <w:divBdr>
            <w:top w:val="none" w:sz="0" w:space="0" w:color="auto"/>
            <w:left w:val="none" w:sz="0" w:space="0" w:color="auto"/>
            <w:bottom w:val="none" w:sz="0" w:space="0" w:color="auto"/>
            <w:right w:val="none" w:sz="0" w:space="0" w:color="auto"/>
          </w:divBdr>
        </w:div>
        <w:div w:id="810362839">
          <w:marLeft w:val="0"/>
          <w:marRight w:val="0"/>
          <w:marTop w:val="0"/>
          <w:marBottom w:val="0"/>
          <w:divBdr>
            <w:top w:val="none" w:sz="0" w:space="0" w:color="auto"/>
            <w:left w:val="none" w:sz="0" w:space="0" w:color="auto"/>
            <w:bottom w:val="none" w:sz="0" w:space="0" w:color="auto"/>
            <w:right w:val="none" w:sz="0" w:space="0" w:color="auto"/>
          </w:divBdr>
        </w:div>
        <w:div w:id="138348706">
          <w:marLeft w:val="0"/>
          <w:marRight w:val="0"/>
          <w:marTop w:val="0"/>
          <w:marBottom w:val="0"/>
          <w:divBdr>
            <w:top w:val="none" w:sz="0" w:space="0" w:color="auto"/>
            <w:left w:val="none" w:sz="0" w:space="0" w:color="auto"/>
            <w:bottom w:val="none" w:sz="0" w:space="0" w:color="auto"/>
            <w:right w:val="none" w:sz="0" w:space="0" w:color="auto"/>
          </w:divBdr>
        </w:div>
        <w:div w:id="957225706">
          <w:marLeft w:val="0"/>
          <w:marRight w:val="0"/>
          <w:marTop w:val="0"/>
          <w:marBottom w:val="0"/>
          <w:divBdr>
            <w:top w:val="none" w:sz="0" w:space="0" w:color="auto"/>
            <w:left w:val="none" w:sz="0" w:space="0" w:color="auto"/>
            <w:bottom w:val="none" w:sz="0" w:space="0" w:color="auto"/>
            <w:right w:val="none" w:sz="0" w:space="0" w:color="auto"/>
          </w:divBdr>
        </w:div>
        <w:div w:id="160774893">
          <w:marLeft w:val="0"/>
          <w:marRight w:val="0"/>
          <w:marTop w:val="0"/>
          <w:marBottom w:val="0"/>
          <w:divBdr>
            <w:top w:val="none" w:sz="0" w:space="0" w:color="auto"/>
            <w:left w:val="none" w:sz="0" w:space="0" w:color="auto"/>
            <w:bottom w:val="none" w:sz="0" w:space="0" w:color="auto"/>
            <w:right w:val="none" w:sz="0" w:space="0" w:color="auto"/>
          </w:divBdr>
        </w:div>
        <w:div w:id="568275776">
          <w:marLeft w:val="0"/>
          <w:marRight w:val="0"/>
          <w:marTop w:val="0"/>
          <w:marBottom w:val="0"/>
          <w:divBdr>
            <w:top w:val="none" w:sz="0" w:space="0" w:color="auto"/>
            <w:left w:val="none" w:sz="0" w:space="0" w:color="auto"/>
            <w:bottom w:val="none" w:sz="0" w:space="0" w:color="auto"/>
            <w:right w:val="none" w:sz="0" w:space="0" w:color="auto"/>
          </w:divBdr>
        </w:div>
        <w:div w:id="1082023877">
          <w:marLeft w:val="0"/>
          <w:marRight w:val="0"/>
          <w:marTop w:val="0"/>
          <w:marBottom w:val="0"/>
          <w:divBdr>
            <w:top w:val="none" w:sz="0" w:space="0" w:color="auto"/>
            <w:left w:val="none" w:sz="0" w:space="0" w:color="auto"/>
            <w:bottom w:val="none" w:sz="0" w:space="0" w:color="auto"/>
            <w:right w:val="none" w:sz="0" w:space="0" w:color="auto"/>
          </w:divBdr>
        </w:div>
        <w:div w:id="988944792">
          <w:marLeft w:val="0"/>
          <w:marRight w:val="0"/>
          <w:marTop w:val="0"/>
          <w:marBottom w:val="0"/>
          <w:divBdr>
            <w:top w:val="none" w:sz="0" w:space="0" w:color="auto"/>
            <w:left w:val="none" w:sz="0" w:space="0" w:color="auto"/>
            <w:bottom w:val="none" w:sz="0" w:space="0" w:color="auto"/>
            <w:right w:val="none" w:sz="0" w:space="0" w:color="auto"/>
          </w:divBdr>
        </w:div>
        <w:div w:id="2011177288">
          <w:marLeft w:val="0"/>
          <w:marRight w:val="0"/>
          <w:marTop w:val="0"/>
          <w:marBottom w:val="0"/>
          <w:divBdr>
            <w:top w:val="none" w:sz="0" w:space="0" w:color="auto"/>
            <w:left w:val="none" w:sz="0" w:space="0" w:color="auto"/>
            <w:bottom w:val="none" w:sz="0" w:space="0" w:color="auto"/>
            <w:right w:val="none" w:sz="0" w:space="0" w:color="auto"/>
          </w:divBdr>
        </w:div>
        <w:div w:id="1715543766">
          <w:marLeft w:val="0"/>
          <w:marRight w:val="0"/>
          <w:marTop w:val="0"/>
          <w:marBottom w:val="0"/>
          <w:divBdr>
            <w:top w:val="none" w:sz="0" w:space="0" w:color="auto"/>
            <w:left w:val="none" w:sz="0" w:space="0" w:color="auto"/>
            <w:bottom w:val="none" w:sz="0" w:space="0" w:color="auto"/>
            <w:right w:val="none" w:sz="0" w:space="0" w:color="auto"/>
          </w:divBdr>
        </w:div>
        <w:div w:id="446891682">
          <w:marLeft w:val="0"/>
          <w:marRight w:val="0"/>
          <w:marTop w:val="0"/>
          <w:marBottom w:val="0"/>
          <w:divBdr>
            <w:top w:val="none" w:sz="0" w:space="0" w:color="auto"/>
            <w:left w:val="none" w:sz="0" w:space="0" w:color="auto"/>
            <w:bottom w:val="none" w:sz="0" w:space="0" w:color="auto"/>
            <w:right w:val="none" w:sz="0" w:space="0" w:color="auto"/>
          </w:divBdr>
        </w:div>
        <w:div w:id="1936665448">
          <w:marLeft w:val="0"/>
          <w:marRight w:val="0"/>
          <w:marTop w:val="0"/>
          <w:marBottom w:val="0"/>
          <w:divBdr>
            <w:top w:val="none" w:sz="0" w:space="0" w:color="auto"/>
            <w:left w:val="none" w:sz="0" w:space="0" w:color="auto"/>
            <w:bottom w:val="none" w:sz="0" w:space="0" w:color="auto"/>
            <w:right w:val="none" w:sz="0" w:space="0" w:color="auto"/>
          </w:divBdr>
        </w:div>
        <w:div w:id="1120958311">
          <w:marLeft w:val="0"/>
          <w:marRight w:val="0"/>
          <w:marTop w:val="0"/>
          <w:marBottom w:val="0"/>
          <w:divBdr>
            <w:top w:val="none" w:sz="0" w:space="0" w:color="auto"/>
            <w:left w:val="none" w:sz="0" w:space="0" w:color="auto"/>
            <w:bottom w:val="none" w:sz="0" w:space="0" w:color="auto"/>
            <w:right w:val="none" w:sz="0" w:space="0" w:color="auto"/>
          </w:divBdr>
        </w:div>
        <w:div w:id="1416589692">
          <w:marLeft w:val="0"/>
          <w:marRight w:val="0"/>
          <w:marTop w:val="0"/>
          <w:marBottom w:val="0"/>
          <w:divBdr>
            <w:top w:val="none" w:sz="0" w:space="0" w:color="auto"/>
            <w:left w:val="none" w:sz="0" w:space="0" w:color="auto"/>
            <w:bottom w:val="none" w:sz="0" w:space="0" w:color="auto"/>
            <w:right w:val="none" w:sz="0" w:space="0" w:color="auto"/>
          </w:divBdr>
        </w:div>
        <w:div w:id="1289242428">
          <w:marLeft w:val="0"/>
          <w:marRight w:val="0"/>
          <w:marTop w:val="0"/>
          <w:marBottom w:val="0"/>
          <w:divBdr>
            <w:top w:val="none" w:sz="0" w:space="0" w:color="auto"/>
            <w:left w:val="none" w:sz="0" w:space="0" w:color="auto"/>
            <w:bottom w:val="none" w:sz="0" w:space="0" w:color="auto"/>
            <w:right w:val="none" w:sz="0" w:space="0" w:color="auto"/>
          </w:divBdr>
        </w:div>
        <w:div w:id="1845045147">
          <w:marLeft w:val="0"/>
          <w:marRight w:val="0"/>
          <w:marTop w:val="0"/>
          <w:marBottom w:val="0"/>
          <w:divBdr>
            <w:top w:val="none" w:sz="0" w:space="0" w:color="auto"/>
            <w:left w:val="none" w:sz="0" w:space="0" w:color="auto"/>
            <w:bottom w:val="none" w:sz="0" w:space="0" w:color="auto"/>
            <w:right w:val="none" w:sz="0" w:space="0" w:color="auto"/>
          </w:divBdr>
        </w:div>
        <w:div w:id="1753811989">
          <w:marLeft w:val="0"/>
          <w:marRight w:val="0"/>
          <w:marTop w:val="0"/>
          <w:marBottom w:val="0"/>
          <w:divBdr>
            <w:top w:val="none" w:sz="0" w:space="0" w:color="auto"/>
            <w:left w:val="none" w:sz="0" w:space="0" w:color="auto"/>
            <w:bottom w:val="none" w:sz="0" w:space="0" w:color="auto"/>
            <w:right w:val="none" w:sz="0" w:space="0" w:color="auto"/>
          </w:divBdr>
        </w:div>
        <w:div w:id="295721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M%C3%A9todos_de_pron%C3%B3stico" TargetMode="External"/><Relationship Id="rId3" Type="http://schemas.openxmlformats.org/officeDocument/2006/relationships/styles" Target="styles.xml"/><Relationship Id="rId7" Type="http://schemas.openxmlformats.org/officeDocument/2006/relationships/hyperlink" Target="http://es.wikipedia.org/wiki/Agente_%28econom%C3%ADa%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JOS03</b:Tag>
    <b:SourceType>InternetSite</b:SourceType>
    <b:Guid>{45290205-C510-40EA-8351-336C99B7E943}</b:Guid>
    <b:LCID>0</b:LCID>
    <b:Author>
      <b:Author>
        <b:NameList>
          <b:Person>
            <b:Last>HERNANDEZ</b:Last>
            <b:First>JOSE</b:First>
            <b:Middle>MARIA DOMINGUEZ</b:Middle>
          </b:Person>
        </b:NameList>
      </b:Author>
    </b:Author>
    <b:Title>BANXICO</b:Title>
    <b:Year>2003</b:Year>
    <b:YearAccessed>2012</b:YearAccessed>
    <b:MonthAccessed>10</b:MonthAccessed>
    <b:DayAccessed>7</b:DayAccessed>
    <b:URL>www. banxico.org.mx</b:URL>
    <b:RefOrder>2</b:RefOrder>
  </b:Source>
  <b:Source>
    <b:Tag>ANT05</b:Tag>
    <b:SourceType>InternetSite</b:SourceType>
    <b:Guid>{B14EC6CE-34A7-4C42-A4CB-7502523F9B0D}</b:Guid>
    <b:LCID>0</b:LCID>
    <b:Author>
      <b:Author>
        <b:NameList>
          <b:Person>
            <b:Last>MORALES</b:Last>
            <b:First>ANTONIO</b:First>
            <b:Middle>LOPEZ</b:Middle>
          </b:Person>
        </b:NameList>
      </b:Author>
    </b:Author>
    <b:Title>WIKIPEDIA</b:Title>
    <b:Year>2005</b:Year>
    <b:YearAccessed>2012</b:YearAccessed>
    <b:MonthAccessed>10</b:MonthAccessed>
    <b:DayAccessed>7</b:DayAccessed>
    <b:URL>http://es.wikipedia.org/wiki/Bolsa_de_valores</b:URL>
    <b:RefOrder>3</b:RefOrder>
  </b:Source>
  <b:Source>
    <b:Tag>EDU07</b:Tag>
    <b:SourceType>InternetSite</b:SourceType>
    <b:Guid>{4164871A-E0B5-4A4E-BE26-EC0C755465DD}</b:Guid>
    <b:LCID>0</b:LCID>
    <b:Author>
      <b:Author>
        <b:NameList>
          <b:Person>
            <b:Last>RODRIGUEZ</b:Last>
            <b:First>EDUARDO</b:First>
            <b:Middle>FERNANDEZ</b:Middle>
          </b:Person>
        </b:NameList>
      </b:Author>
    </b:Author>
    <b:Title>GRUPO BMV</b:Title>
    <b:Year>2007</b:Year>
    <b:YearAccessed>2012</b:YearAccessed>
    <b:MonthAccessed>10</b:MonthAccessed>
    <b:DayAccessed>7</b:DayAccessed>
    <b:URL>http://www.bmv.com.mx/wb3/wb/BMV/BMV_que_es_una_sociedad_de_inversion</b:URL>
    <b:RefOrder>4</b:RefOrder>
  </b:Source>
  <b:Source>
    <b:Tag>ART09</b:Tag>
    <b:SourceType>InternetSite</b:SourceType>
    <b:Guid>{3AEFDAD0-A8A0-44DE-8A8E-BCD7CECDCFA9}</b:Guid>
    <b:LCID>0</b:LCID>
    <b:Author>
      <b:Author>
        <b:NameList>
          <b:Person>
            <b:Last>SARMIENTO</b:Last>
            <b:First>ARTURO</b:First>
            <b:Middle>PEREZ</b:Middle>
          </b:Person>
        </b:NameList>
      </b:Author>
    </b:Author>
    <b:Title>SEGURO BURSATIL</b:Title>
    <b:Year>2009</b:Year>
    <b:YearAccessed>2012</b:YearAccessed>
    <b:MonthAccessed>10</b:MonthAccessed>
    <b:DayAccessed>7</b:DayAccessed>
    <b:URL>www.indibursatil.com</b:URL>
    <b:RefOrder>1</b:RefOrder>
  </b:Source>
</b:Sources>
</file>

<file path=customXml/itemProps1.xml><?xml version="1.0" encoding="utf-8"?>
<ds:datastoreItem xmlns:ds="http://schemas.openxmlformats.org/officeDocument/2006/customXml" ds:itemID="{73ED002D-4446-45C1-B78C-E94FB9EE5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1567</Words>
  <Characters>8623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10170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Eugenio Rojas Calderón</dc:creator>
  <cp:lastModifiedBy>Eugenio Rojas Calderón</cp:lastModifiedBy>
  <cp:revision>18</cp:revision>
  <dcterms:created xsi:type="dcterms:W3CDTF">2012-10-07T19:47:00Z</dcterms:created>
  <dcterms:modified xsi:type="dcterms:W3CDTF">2012-10-14T00:29:00Z</dcterms:modified>
</cp:coreProperties>
</file>