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FDA2" w14:textId="77777777" w:rsidR="00437428" w:rsidRDefault="00437428" w:rsidP="00437428">
      <w:pPr>
        <w:ind w:right="-37"/>
        <w:rPr>
          <w:sz w:val="16"/>
          <w:szCs w:val="16"/>
        </w:rPr>
      </w:pPr>
    </w:p>
    <w:p w14:paraId="714D07D1" w14:textId="77777777" w:rsidR="00437428" w:rsidRDefault="00437428" w:rsidP="00437428">
      <w:pPr>
        <w:ind w:right="-37"/>
        <w:rPr>
          <w:sz w:val="16"/>
          <w:szCs w:val="16"/>
        </w:rPr>
      </w:pPr>
    </w:p>
    <w:p w14:paraId="0E50D0DF" w14:textId="77777777" w:rsidR="00437428" w:rsidRPr="00DB2608" w:rsidRDefault="00437428" w:rsidP="00437428">
      <w:pPr>
        <w:pStyle w:val="Ttulo"/>
        <w:spacing w:before="0"/>
        <w:ind w:left="0" w:right="0"/>
        <w:jc w:val="left"/>
        <w:rPr>
          <w:rFonts w:ascii="Gill Sans MT" w:hAnsi="Gill Sans MT"/>
          <w:color w:val="323E4F" w:themeColor="text2" w:themeShade="BF"/>
          <w:sz w:val="24"/>
          <w:szCs w:val="24"/>
        </w:rPr>
      </w:pPr>
      <w:r w:rsidRPr="00DB2608">
        <w:rPr>
          <w:rFonts w:ascii="Gill Sans MT" w:hAnsi="Gill Sans MT"/>
          <w:color w:val="323E4F" w:themeColor="text2" w:themeShade="BF"/>
          <w:sz w:val="24"/>
          <w:szCs w:val="24"/>
        </w:rPr>
        <w:t>Acuerdo de políticas institucionales</w:t>
      </w:r>
    </w:p>
    <w:p w14:paraId="4D69B169" w14:textId="77777777" w:rsidR="00437428" w:rsidRPr="00DB2608" w:rsidRDefault="00437428" w:rsidP="00437428">
      <w:pPr>
        <w:ind w:right="-37"/>
        <w:rPr>
          <w:rFonts w:ascii="Gill Sans MT" w:hAnsi="Gill Sans MT"/>
          <w:color w:val="8496B0" w:themeColor="text2" w:themeTint="99"/>
          <w:sz w:val="24"/>
          <w:szCs w:val="24"/>
        </w:rPr>
      </w:pPr>
      <w:r w:rsidRPr="00DB2608">
        <w:rPr>
          <w:rFonts w:ascii="Gill Sans MT" w:hAnsi="Gill Sans MT"/>
          <w:color w:val="8496B0" w:themeColor="text2" w:themeTint="99"/>
          <w:sz w:val="24"/>
          <w:szCs w:val="24"/>
        </w:rPr>
        <w:t>Estudiantes visitantes internacionales</w:t>
      </w:r>
    </w:p>
    <w:p w14:paraId="6AC7DE09" w14:textId="77777777" w:rsidR="00437428" w:rsidRPr="00DB2608" w:rsidRDefault="00437428" w:rsidP="00437428">
      <w:pPr>
        <w:ind w:right="-37"/>
        <w:rPr>
          <w:rFonts w:ascii="Gill Sans MT" w:hAnsi="Gill Sans MT"/>
          <w:color w:val="8496B0" w:themeColor="text2" w:themeTint="99"/>
          <w:sz w:val="24"/>
          <w:szCs w:val="24"/>
        </w:rPr>
        <w:sectPr w:rsidR="00437428" w:rsidRPr="00DB2608" w:rsidSect="00437428">
          <w:headerReference w:type="default" r:id="rId7"/>
          <w:pgSz w:w="12240" w:h="15840"/>
          <w:pgMar w:top="1134" w:right="1361" w:bottom="1134" w:left="851" w:header="720" w:footer="720" w:gutter="0"/>
          <w:cols w:space="720"/>
        </w:sectPr>
      </w:pPr>
    </w:p>
    <w:p w14:paraId="109DF7C2" w14:textId="77777777" w:rsidR="00437428" w:rsidRPr="00DB2608" w:rsidRDefault="00437428" w:rsidP="00437428">
      <w:pPr>
        <w:widowControl/>
        <w:adjustRightInd w:val="0"/>
        <w:rPr>
          <w:rFonts w:ascii="Gill Sans MT" w:eastAsiaTheme="minorHAnsi" w:hAnsi="Gill Sans MT"/>
          <w:color w:val="000000"/>
          <w:lang w:val="es-MX"/>
        </w:rPr>
      </w:pPr>
    </w:p>
    <w:p w14:paraId="173683F4" w14:textId="77777777" w:rsidR="00437428" w:rsidRPr="00DB2608" w:rsidRDefault="00437428" w:rsidP="00437428">
      <w:pPr>
        <w:widowControl/>
        <w:adjustRightInd w:val="0"/>
        <w:rPr>
          <w:rFonts w:ascii="Gill Sans MT" w:eastAsiaTheme="minorHAnsi" w:hAnsi="Gill Sans MT" w:cs="Segoe UI"/>
          <w:color w:val="323E4F" w:themeColor="text2" w:themeShade="BF"/>
          <w:lang w:val="es-MX"/>
        </w:rPr>
      </w:pPr>
      <w:r w:rsidRPr="00DB2608">
        <w:rPr>
          <w:rFonts w:ascii="Gill Sans MT" w:eastAsiaTheme="minorHAnsi" w:hAnsi="Gill Sans MT" w:cs="Segoe UI"/>
          <w:b/>
          <w:bCs/>
          <w:color w:val="323E4F" w:themeColor="text2" w:themeShade="BF"/>
          <w:lang w:val="es-MX"/>
        </w:rPr>
        <w:t>Seguro médico</w:t>
      </w:r>
    </w:p>
    <w:p w14:paraId="2170DD24" w14:textId="77777777" w:rsidR="00437428" w:rsidRPr="00DB2608" w:rsidRDefault="00437428" w:rsidP="00437428">
      <w:pPr>
        <w:pStyle w:val="Prrafodelista"/>
        <w:widowControl/>
        <w:numPr>
          <w:ilvl w:val="0"/>
          <w:numId w:val="1"/>
        </w:numPr>
        <w:adjustRightInd w:val="0"/>
        <w:ind w:left="426"/>
        <w:rPr>
          <w:rFonts w:ascii="Gill Sans MT" w:eastAsiaTheme="minorHAnsi" w:hAnsi="Gill Sans MT"/>
          <w:color w:val="000000"/>
          <w:lang w:val="es-MX"/>
        </w:rPr>
      </w:pPr>
      <w:r w:rsidRPr="00DB2608">
        <w:rPr>
          <w:rFonts w:ascii="Gill Sans MT" w:eastAsiaTheme="minorHAnsi" w:hAnsi="Gill Sans MT"/>
          <w:color w:val="000000"/>
          <w:lang w:val="es-MX"/>
        </w:rPr>
        <w:t xml:space="preserve">El seguro de viaje es un requisito ineludible para la aceptación de estudiantes extranjeros en Universidad Veracruzana (UV). </w:t>
      </w:r>
    </w:p>
    <w:p w14:paraId="01E07C15" w14:textId="77777777" w:rsidR="00437428" w:rsidRPr="00DB2608" w:rsidRDefault="00437428" w:rsidP="00437428">
      <w:pPr>
        <w:widowControl/>
        <w:adjustRightInd w:val="0"/>
        <w:rPr>
          <w:rFonts w:ascii="Gill Sans MT" w:eastAsiaTheme="minorHAnsi" w:hAnsi="Gill Sans MT"/>
          <w:color w:val="000000"/>
          <w:lang w:val="es-MX"/>
        </w:rPr>
      </w:pPr>
      <w:r w:rsidRPr="00DB2608">
        <w:rPr>
          <w:rFonts w:ascii="Gill Sans MT" w:eastAsiaTheme="minorHAnsi" w:hAnsi="Gill Sans MT"/>
          <w:color w:val="000000"/>
          <w:lang w:val="es-MX"/>
        </w:rPr>
        <w:t xml:space="preserve">Antes de salir del país de origen, el/la estudiante contratará el seguro de viaje internacional que deberá cumplir, sin excepción, la siguiente cobertura: </w:t>
      </w:r>
    </w:p>
    <w:p w14:paraId="1C04E87B"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Asistencia médica en caso de accidentes o enfermedad. </w:t>
      </w:r>
    </w:p>
    <w:p w14:paraId="035768AB"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Asistencia psicológica.</w:t>
      </w:r>
    </w:p>
    <w:p w14:paraId="4B571228"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Responsabilidad civil.</w:t>
      </w:r>
    </w:p>
    <w:p w14:paraId="66605E8C" w14:textId="1E597B85"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Traslados y repatriación sanitarios. </w:t>
      </w:r>
    </w:p>
    <w:p w14:paraId="1A180EC8"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Incapacidad parcial o permanente. </w:t>
      </w:r>
    </w:p>
    <w:p w14:paraId="27FBD40B"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Medicamentos en casos de tratamiento ambulatorio y/u hospitalización. </w:t>
      </w:r>
    </w:p>
    <w:p w14:paraId="0302651E" w14:textId="77777777" w:rsidR="00437428" w:rsidRPr="00DB2608" w:rsidRDefault="00437428" w:rsidP="00DB2608">
      <w:pPr>
        <w:pStyle w:val="Prrafodelista"/>
        <w:widowControl/>
        <w:numPr>
          <w:ilvl w:val="0"/>
          <w:numId w:val="2"/>
        </w:numPr>
        <w:adjustRightInd w:val="0"/>
        <w:spacing w:after="32"/>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Repatriación funeraria. </w:t>
      </w:r>
    </w:p>
    <w:p w14:paraId="0DEDEF71" w14:textId="77777777" w:rsidR="00437428" w:rsidRPr="00DB2608" w:rsidRDefault="00437428" w:rsidP="00DB2608">
      <w:pPr>
        <w:pStyle w:val="Prrafodelista"/>
        <w:widowControl/>
        <w:numPr>
          <w:ilvl w:val="0"/>
          <w:numId w:val="2"/>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Asistencia en caso de robo o extravío de documentación. </w:t>
      </w:r>
    </w:p>
    <w:p w14:paraId="7C0776B9" w14:textId="77777777" w:rsidR="00437428" w:rsidRPr="00DB2608" w:rsidRDefault="00437428" w:rsidP="00DB2608">
      <w:pPr>
        <w:widowControl/>
        <w:adjustRightInd w:val="0"/>
        <w:ind w:firstLine="708"/>
        <w:rPr>
          <w:rFonts w:ascii="Gill Sans MT" w:eastAsiaTheme="minorHAnsi" w:hAnsi="Gill Sans MT"/>
          <w:color w:val="000000"/>
          <w:lang w:val="es-MX"/>
        </w:rPr>
      </w:pPr>
      <w:r w:rsidRPr="00DB2608">
        <w:rPr>
          <w:rFonts w:ascii="Gill Sans MT" w:eastAsiaTheme="minorHAnsi" w:hAnsi="Gill Sans MT"/>
          <w:color w:val="000000"/>
          <w:lang w:val="es-MX"/>
        </w:rPr>
        <w:t>Atención 24/7 los 365 días del año.</w:t>
      </w:r>
    </w:p>
    <w:p w14:paraId="4562A2A6" w14:textId="77777777" w:rsidR="00437428" w:rsidRPr="00DB2608" w:rsidRDefault="00437428" w:rsidP="00437428">
      <w:pPr>
        <w:pStyle w:val="Prrafodelista"/>
        <w:widowControl/>
        <w:numPr>
          <w:ilvl w:val="0"/>
          <w:numId w:val="1"/>
        </w:numPr>
        <w:adjustRightInd w:val="0"/>
        <w:rPr>
          <w:rFonts w:ascii="Gill Sans MT" w:eastAsiaTheme="minorHAnsi" w:hAnsi="Gill Sans MT"/>
          <w:color w:val="000000"/>
          <w:lang w:val="es-MX"/>
        </w:rPr>
      </w:pPr>
      <w:r w:rsidRPr="00DB2608">
        <w:rPr>
          <w:rFonts w:ascii="Gill Sans MT" w:eastAsiaTheme="minorHAnsi" w:hAnsi="Gill Sans MT"/>
          <w:color w:val="000000"/>
          <w:lang w:val="es-MX"/>
        </w:rPr>
        <w:t xml:space="preserve">El/la estudiante deberá enviar a la Coordinación de Movilidad de la UV una copia de la póliza contratada antes de viajar a México. </w:t>
      </w:r>
    </w:p>
    <w:p w14:paraId="7406957D" w14:textId="77777777" w:rsidR="00437428" w:rsidRPr="00DB2608" w:rsidRDefault="00437428" w:rsidP="00437428">
      <w:pPr>
        <w:pStyle w:val="Prrafodelista"/>
        <w:widowControl/>
        <w:numPr>
          <w:ilvl w:val="0"/>
          <w:numId w:val="1"/>
        </w:numPr>
        <w:adjustRightInd w:val="0"/>
        <w:rPr>
          <w:rFonts w:ascii="Gill Sans MT" w:eastAsiaTheme="minorHAnsi" w:hAnsi="Gill Sans MT"/>
          <w:color w:val="000000"/>
          <w:lang w:val="es-MX"/>
        </w:rPr>
      </w:pPr>
      <w:r w:rsidRPr="00DB2608">
        <w:rPr>
          <w:rFonts w:ascii="Gill Sans MT" w:eastAsiaTheme="minorHAnsi" w:hAnsi="Gill Sans MT"/>
          <w:color w:val="000000"/>
          <w:lang w:val="es-MX"/>
        </w:rPr>
        <w:t xml:space="preserve">Los gastos de contratación del seguro serán responsabilidad del/la estudiante. </w:t>
      </w:r>
    </w:p>
    <w:p w14:paraId="3BA1DEC9" w14:textId="77777777" w:rsidR="00437428" w:rsidRPr="00DB2608" w:rsidRDefault="00437428" w:rsidP="00437428">
      <w:pPr>
        <w:pStyle w:val="Prrafodelista"/>
        <w:widowControl/>
        <w:numPr>
          <w:ilvl w:val="0"/>
          <w:numId w:val="1"/>
        </w:numPr>
        <w:adjustRightInd w:val="0"/>
        <w:rPr>
          <w:rFonts w:ascii="Gill Sans MT" w:eastAsiaTheme="minorHAnsi" w:hAnsi="Gill Sans MT"/>
          <w:color w:val="000000"/>
          <w:lang w:val="es-MX"/>
        </w:rPr>
      </w:pPr>
      <w:r w:rsidRPr="00DB2608">
        <w:rPr>
          <w:rFonts w:ascii="Gill Sans MT" w:eastAsiaTheme="minorHAnsi" w:hAnsi="Gill Sans MT"/>
          <w:color w:val="000000"/>
          <w:lang w:val="es-MX"/>
        </w:rPr>
        <w:t>En los casos de emergencia, accidente o enfermedad, el/la estudiante deberá contactar directamente a su aseguradora conforme lo establecido en la póliza que haya contratado.</w:t>
      </w:r>
    </w:p>
    <w:p w14:paraId="4BECA0F5" w14:textId="77777777" w:rsidR="00437428" w:rsidRPr="00DB2608" w:rsidRDefault="00437428" w:rsidP="00437428">
      <w:pPr>
        <w:widowControl/>
        <w:adjustRightInd w:val="0"/>
        <w:rPr>
          <w:rFonts w:ascii="Gill Sans MT" w:eastAsiaTheme="minorHAnsi" w:hAnsi="Gill Sans MT" w:cs="Segoe UI"/>
          <w:color w:val="323E4F" w:themeColor="text2" w:themeShade="BF"/>
          <w:lang w:val="es-MX"/>
        </w:rPr>
      </w:pPr>
      <w:r w:rsidRPr="00DB2608">
        <w:rPr>
          <w:rFonts w:ascii="Gill Sans MT" w:eastAsiaTheme="minorHAnsi" w:hAnsi="Gill Sans MT" w:cs="Segoe UI"/>
          <w:b/>
          <w:bCs/>
          <w:color w:val="323E4F" w:themeColor="text2" w:themeShade="BF"/>
          <w:lang w:val="es-MX"/>
        </w:rPr>
        <w:br/>
        <w:t>Asuntos migratorios</w:t>
      </w:r>
    </w:p>
    <w:p w14:paraId="4FE7ABF9"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Es responsabilidad del/la estudiante consultar con la embajada de México en su país si requerirá visa para una estancia menor a 180 días, en caso de que así sea deberá seguir los lineamientos indicados y pagar las tarifas que el trámite implique.</w:t>
      </w:r>
    </w:p>
    <w:p w14:paraId="05BD488D"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Si la movilidad durará más de 180 días, deberá tramitar una visa de residente temporal estudiante en la embajada o consulado mexicano en su país de origen.</w:t>
      </w:r>
    </w:p>
    <w:p w14:paraId="4994FB93"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Si ingresa al país sin visa (turista), y quiere extender su estancia un semestre más, debe saber que en México no puede realizar extensiones de estancia, por lo que tendrá que salir del país, permanecer fuera del mismo por 72 horas y volver a entrar para que le otorguen nuevamente 180 días de estancia. </w:t>
      </w:r>
    </w:p>
    <w:p w14:paraId="738412A3"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Si sale del país, </w:t>
      </w:r>
      <w:r w:rsidRPr="00DB2608">
        <w:rPr>
          <w:rFonts w:ascii="Gill Sans MT" w:eastAsiaTheme="minorHAnsi" w:hAnsi="Gill Sans MT"/>
          <w:color w:val="000000"/>
          <w:u w:val="single"/>
          <w:lang w:val="es-MX"/>
        </w:rPr>
        <w:t>la única opción avalada por la UV, es que viaje vía aérea</w:t>
      </w:r>
      <w:r w:rsidRPr="00DB2608">
        <w:rPr>
          <w:rFonts w:ascii="Gill Sans MT" w:eastAsiaTheme="minorHAnsi" w:hAnsi="Gill Sans MT"/>
          <w:color w:val="000000"/>
          <w:lang w:val="es-MX"/>
        </w:rPr>
        <w:t xml:space="preserve"> de regreso a su país o a algún otro país donde pueda entrar libremente de manera segura, y que regrese vía aérea a México.</w:t>
      </w:r>
    </w:p>
    <w:p w14:paraId="2CCBE80F"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Actividades remuneradas: Los estudiantes que ingresen como turistas o con visa de estudiante no puedes realizar ninguna actividad remunerada, es decir, no pueden trabajar.</w:t>
      </w:r>
    </w:p>
    <w:p w14:paraId="25925035"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Si el/la estudiante sufre robo o extravío de documentación oficial, y/o requiere asistencia legal o humanitaria, deberá contactar al Consulado de su país de origen.</w:t>
      </w:r>
    </w:p>
    <w:p w14:paraId="791BC30A" w14:textId="77777777" w:rsidR="00437428" w:rsidRPr="00DB2608" w:rsidRDefault="00437428" w:rsidP="00DB2608">
      <w:pPr>
        <w:pStyle w:val="Prrafodelista"/>
        <w:widowControl/>
        <w:numPr>
          <w:ilvl w:val="0"/>
          <w:numId w:val="3"/>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El/la estudiante deberá notificar lo sucedido a la Dirección de Relaciones Internacionales, dentro de las 48 horas de ocurrido el siniestro. </w:t>
      </w:r>
    </w:p>
    <w:p w14:paraId="391642E8" w14:textId="77777777" w:rsidR="00437428" w:rsidRPr="00DB2608" w:rsidRDefault="00437428" w:rsidP="00437428">
      <w:pPr>
        <w:widowControl/>
        <w:adjustRightInd w:val="0"/>
        <w:rPr>
          <w:rFonts w:ascii="Gill Sans MT" w:eastAsiaTheme="minorHAnsi" w:hAnsi="Gill Sans MT" w:cs="Segoe UI"/>
          <w:color w:val="323E4F" w:themeColor="text2" w:themeShade="BF"/>
          <w:lang w:val="es-MX"/>
        </w:rPr>
      </w:pPr>
      <w:r w:rsidRPr="00DB2608">
        <w:rPr>
          <w:rFonts w:ascii="Gill Sans MT" w:eastAsiaTheme="minorHAnsi" w:hAnsi="Gill Sans MT" w:cs="Segoe UI"/>
          <w:b/>
          <w:bCs/>
          <w:color w:val="323E4F" w:themeColor="text2" w:themeShade="BF"/>
          <w:lang w:val="es-MX"/>
        </w:rPr>
        <w:br/>
        <w:t xml:space="preserve">Salidas de la ciudad </w:t>
      </w:r>
    </w:p>
    <w:p w14:paraId="261183E4" w14:textId="77777777" w:rsidR="00437428" w:rsidRPr="00DB2608" w:rsidRDefault="00437428" w:rsidP="00DB2608">
      <w:pPr>
        <w:pStyle w:val="Prrafodelista"/>
        <w:widowControl/>
        <w:numPr>
          <w:ilvl w:val="0"/>
          <w:numId w:val="5"/>
        </w:numPr>
        <w:adjustRightInd w:val="0"/>
        <w:ind w:hanging="153"/>
        <w:rPr>
          <w:rFonts w:ascii="Gill Sans MT" w:eastAsiaTheme="minorHAnsi" w:hAnsi="Gill Sans MT" w:cs="Segoe UI"/>
          <w:color w:val="000000"/>
          <w:lang w:val="es-MX"/>
        </w:rPr>
      </w:pPr>
      <w:r w:rsidRPr="00DB2608">
        <w:rPr>
          <w:rFonts w:ascii="Gill Sans MT" w:eastAsiaTheme="minorHAnsi" w:hAnsi="Gill Sans MT"/>
          <w:color w:val="000000"/>
          <w:lang w:val="es-MX"/>
        </w:rPr>
        <w:t xml:space="preserve">En el caso de que el/la estudiante viaje fuera de la ciudad, deberá comunicar con 5 días de antelación a la Dirección General de Relaciones Internacionales la fecha en que se ausentará, destino del viaje, teléfono de contacto y datos del acompañante. </w:t>
      </w:r>
    </w:p>
    <w:p w14:paraId="0B60B0D9" w14:textId="77777777" w:rsidR="00DB2608" w:rsidRDefault="00DB2608" w:rsidP="00DB2608">
      <w:pPr>
        <w:widowControl/>
        <w:adjustRightInd w:val="0"/>
        <w:rPr>
          <w:rFonts w:ascii="Gill Sans MT" w:eastAsiaTheme="minorHAnsi" w:hAnsi="Gill Sans MT" w:cs="Segoe UI"/>
          <w:color w:val="000000"/>
          <w:lang w:val="es-MX"/>
        </w:rPr>
      </w:pPr>
    </w:p>
    <w:p w14:paraId="4D3FA994" w14:textId="77777777" w:rsidR="00DB2608" w:rsidRDefault="00DB2608" w:rsidP="00DB2608">
      <w:pPr>
        <w:widowControl/>
        <w:adjustRightInd w:val="0"/>
        <w:rPr>
          <w:rFonts w:ascii="Gill Sans MT" w:eastAsiaTheme="minorHAnsi" w:hAnsi="Gill Sans MT" w:cs="Segoe UI"/>
          <w:color w:val="000000"/>
          <w:lang w:val="es-MX"/>
        </w:rPr>
      </w:pPr>
    </w:p>
    <w:p w14:paraId="769A91D0" w14:textId="77777777" w:rsidR="00DB2608" w:rsidRDefault="00DB2608" w:rsidP="00DB2608">
      <w:pPr>
        <w:widowControl/>
        <w:adjustRightInd w:val="0"/>
        <w:rPr>
          <w:rFonts w:ascii="Gill Sans MT" w:eastAsiaTheme="minorHAnsi" w:hAnsi="Gill Sans MT" w:cs="Segoe UI"/>
          <w:color w:val="000000"/>
          <w:lang w:val="es-MX"/>
        </w:rPr>
      </w:pPr>
    </w:p>
    <w:p w14:paraId="71EFC0BE" w14:textId="77777777" w:rsidR="00DB2608" w:rsidRDefault="00DB2608" w:rsidP="00DB2608">
      <w:pPr>
        <w:widowControl/>
        <w:adjustRightInd w:val="0"/>
        <w:rPr>
          <w:rFonts w:ascii="Gill Sans MT" w:eastAsiaTheme="minorHAnsi" w:hAnsi="Gill Sans MT" w:cs="Segoe UI"/>
          <w:color w:val="000000"/>
          <w:lang w:val="es-MX"/>
        </w:rPr>
      </w:pPr>
    </w:p>
    <w:p w14:paraId="56BB5C29" w14:textId="77777777" w:rsidR="00DB2608" w:rsidRPr="00DB2608" w:rsidRDefault="00DB2608" w:rsidP="00DB2608">
      <w:pPr>
        <w:widowControl/>
        <w:adjustRightInd w:val="0"/>
        <w:rPr>
          <w:rFonts w:ascii="Gill Sans MT" w:eastAsiaTheme="minorHAnsi" w:hAnsi="Gill Sans MT" w:cs="Segoe UI"/>
          <w:color w:val="000000"/>
          <w:lang w:val="es-MX"/>
        </w:rPr>
      </w:pPr>
    </w:p>
    <w:p w14:paraId="08FD91DB" w14:textId="77777777" w:rsidR="00437428" w:rsidRPr="00DB2608" w:rsidRDefault="00437428" w:rsidP="00DB2608">
      <w:pPr>
        <w:pStyle w:val="Prrafodelista"/>
        <w:widowControl/>
        <w:numPr>
          <w:ilvl w:val="0"/>
          <w:numId w:val="5"/>
        </w:numPr>
        <w:adjustRightInd w:val="0"/>
        <w:ind w:hanging="153"/>
        <w:rPr>
          <w:rFonts w:ascii="Gill Sans MT" w:eastAsiaTheme="minorHAnsi" w:hAnsi="Gill Sans MT"/>
          <w:color w:val="000000"/>
          <w:lang w:val="es-MX"/>
        </w:rPr>
      </w:pPr>
      <w:r w:rsidRPr="00DB2608">
        <w:rPr>
          <w:rFonts w:ascii="Gill Sans MT" w:eastAsiaTheme="minorHAnsi" w:hAnsi="Gill Sans MT"/>
          <w:color w:val="000000"/>
          <w:lang w:val="es-MX"/>
        </w:rPr>
        <w:t xml:space="preserve">En el caso de que el/la estudiante desee viajar fuera del territorio mexicano, deberá informar con 5 días de antelación al Consulado de su país de origen y a la Dirección de Relaciones Internacionales. Asimismo, deberá dar aviso a la aseguradora a fin de extender la cobertura del seguro contratado. </w:t>
      </w:r>
    </w:p>
    <w:p w14:paraId="02D131BD" w14:textId="77777777" w:rsidR="00437428" w:rsidRPr="00DB2608" w:rsidRDefault="00437428" w:rsidP="00DB2608">
      <w:pPr>
        <w:pStyle w:val="Prrafodelista"/>
        <w:widowControl/>
        <w:numPr>
          <w:ilvl w:val="0"/>
          <w:numId w:val="5"/>
        </w:numPr>
        <w:adjustRightInd w:val="0"/>
        <w:ind w:hanging="153"/>
        <w:rPr>
          <w:rFonts w:ascii="Gill Sans MT" w:eastAsiaTheme="minorHAnsi" w:hAnsi="Gill Sans MT" w:cs="Segoe UI"/>
          <w:color w:val="000000"/>
          <w:lang w:val="es-MX"/>
        </w:rPr>
      </w:pPr>
      <w:r w:rsidRPr="00DB2608">
        <w:rPr>
          <w:rFonts w:ascii="Gill Sans MT" w:eastAsiaTheme="minorHAnsi" w:hAnsi="Gill Sans MT" w:cs="Segoe UI"/>
          <w:color w:val="000000"/>
          <w:lang w:val="es-MX"/>
        </w:rPr>
        <w:t>En ambas situaciones, el/la estudiante deberá llevar consigo una copia de la póliza del seguro.</w:t>
      </w:r>
    </w:p>
    <w:p w14:paraId="3C3A7585" w14:textId="48F4B4C8" w:rsidR="00437428" w:rsidRPr="00DB2608" w:rsidRDefault="00437428" w:rsidP="00437428">
      <w:pPr>
        <w:ind w:right="-37"/>
        <w:rPr>
          <w:rFonts w:ascii="Gill Sans MT" w:hAnsi="Gill Sans MT"/>
        </w:rPr>
      </w:pPr>
      <w:r w:rsidRPr="00DB2608">
        <w:rPr>
          <w:rFonts w:ascii="Gill Sans MT" w:hAnsi="Gill Sans MT"/>
          <w:b/>
          <w:color w:val="323E4F" w:themeColor="text2" w:themeShade="BF"/>
        </w:rPr>
        <w:br/>
        <w:t>Generales</w:t>
      </w:r>
      <w:r w:rsidRPr="00DB2608">
        <w:rPr>
          <w:rFonts w:ascii="Gill Sans MT" w:hAnsi="Gill Sans MT"/>
          <w:color w:val="323E4F" w:themeColor="text2" w:themeShade="BF"/>
        </w:rPr>
        <w:br/>
      </w:r>
      <w:r w:rsidRPr="00DB2608">
        <w:rPr>
          <w:rFonts w:ascii="Gill Sans MT" w:hAnsi="Gill Sans MT"/>
        </w:rPr>
        <w:t>La UV no se responsabiliza por la integridad del/la estudiante, ni por cualquier inconveniente que eventualmente pueda surgir.</w:t>
      </w:r>
    </w:p>
    <w:p w14:paraId="29BB3095" w14:textId="77777777" w:rsidR="00437428" w:rsidRPr="00DB2608" w:rsidRDefault="00437428" w:rsidP="00437428">
      <w:pPr>
        <w:ind w:right="-37"/>
        <w:rPr>
          <w:rFonts w:ascii="Gill Sans MT" w:hAnsi="Gill Sans MT"/>
        </w:rPr>
      </w:pPr>
      <w:r w:rsidRPr="00DB2608">
        <w:rPr>
          <w:rFonts w:ascii="Gill Sans MT" w:hAnsi="Gill Sans MT"/>
        </w:rPr>
        <w:t xml:space="preserve">El/la estudiante se compromete a conocer y seguir los lineamientos de los documentos: </w:t>
      </w:r>
    </w:p>
    <w:p w14:paraId="0D437FA0" w14:textId="77777777" w:rsidR="00437428" w:rsidRPr="00DB2608" w:rsidRDefault="00437428" w:rsidP="00DB2608">
      <w:pPr>
        <w:pStyle w:val="Prrafodelista"/>
        <w:numPr>
          <w:ilvl w:val="0"/>
          <w:numId w:val="4"/>
        </w:numPr>
        <w:ind w:right="-37" w:hanging="153"/>
        <w:rPr>
          <w:rFonts w:ascii="Gill Sans MT" w:hAnsi="Gill Sans MT"/>
        </w:rPr>
      </w:pPr>
      <w:r w:rsidRPr="00DB2608">
        <w:rPr>
          <w:rFonts w:ascii="Gill Sans MT" w:hAnsi="Gill Sans MT"/>
        </w:rPr>
        <w:t>Reglamento de Movilidad</w:t>
      </w:r>
    </w:p>
    <w:p w14:paraId="7183D924" w14:textId="5EC755E9" w:rsidR="00437428" w:rsidRPr="00DB2608" w:rsidRDefault="00437428" w:rsidP="00DB2608">
      <w:pPr>
        <w:pStyle w:val="Prrafodelista"/>
        <w:numPr>
          <w:ilvl w:val="0"/>
          <w:numId w:val="4"/>
        </w:numPr>
        <w:ind w:right="-37" w:hanging="153"/>
        <w:rPr>
          <w:rFonts w:ascii="Gill Sans MT" w:hAnsi="Gill Sans MT"/>
        </w:rPr>
      </w:pPr>
      <w:r w:rsidRPr="00DB2608">
        <w:rPr>
          <w:rFonts w:ascii="Gill Sans MT" w:hAnsi="Gill Sans MT"/>
        </w:rPr>
        <w:t>Estatuto de alumnos</w:t>
      </w:r>
    </w:p>
    <w:p w14:paraId="6A2E26DF" w14:textId="77777777" w:rsidR="00437428" w:rsidRPr="00DB2608" w:rsidRDefault="00437428" w:rsidP="00DB2608">
      <w:pPr>
        <w:pStyle w:val="Prrafodelista"/>
        <w:numPr>
          <w:ilvl w:val="0"/>
          <w:numId w:val="4"/>
        </w:numPr>
        <w:ind w:right="-37" w:hanging="153"/>
        <w:rPr>
          <w:rFonts w:ascii="Gill Sans MT" w:hAnsi="Gill Sans MT"/>
        </w:rPr>
      </w:pPr>
      <w:r w:rsidRPr="00DB2608">
        <w:rPr>
          <w:rFonts w:ascii="Gill Sans MT" w:hAnsi="Gill Sans MT"/>
        </w:rPr>
        <w:t xml:space="preserve">Código de ética disponibles en el sitio www.uv.mx </w:t>
      </w:r>
    </w:p>
    <w:p w14:paraId="07962F54" w14:textId="77777777" w:rsidR="00437428" w:rsidRPr="00DB2608" w:rsidRDefault="00437428" w:rsidP="00437428">
      <w:pPr>
        <w:ind w:right="-37"/>
        <w:rPr>
          <w:rFonts w:ascii="Gill Sans MT" w:hAnsi="Gill Sans MT"/>
        </w:rPr>
      </w:pPr>
      <w:r w:rsidRPr="00DB2608">
        <w:rPr>
          <w:rFonts w:ascii="Gill Sans MT" w:hAnsi="Gill Sans MT"/>
        </w:rPr>
        <w:t>El incumplimiento de cualquiera de estas cláusulas dará lugar a la interrupción de la movilidad y exonerará de cualquier responsabilidad a la UV.</w:t>
      </w:r>
    </w:p>
    <w:p w14:paraId="27A255BA" w14:textId="77777777" w:rsidR="00437428" w:rsidRPr="00DB2608" w:rsidRDefault="00437428" w:rsidP="00437428">
      <w:pPr>
        <w:ind w:right="-37"/>
        <w:rPr>
          <w:rFonts w:ascii="Gill Sans MT" w:hAnsi="Gill Sans MT"/>
        </w:rPr>
      </w:pPr>
    </w:p>
    <w:p w14:paraId="19BF7A7E" w14:textId="77777777" w:rsidR="00437428" w:rsidRPr="00DB2608" w:rsidRDefault="00437428" w:rsidP="00437428">
      <w:pPr>
        <w:ind w:right="-37"/>
        <w:rPr>
          <w:rFonts w:ascii="Gill Sans MT" w:hAnsi="Gill Sans MT"/>
          <w:color w:val="002060"/>
        </w:rPr>
      </w:pPr>
      <w:r w:rsidRPr="00DB2608">
        <w:rPr>
          <w:rFonts w:ascii="Gill Sans MT" w:hAnsi="Gill Sans MT"/>
          <w:b/>
          <w:color w:val="002060"/>
        </w:rPr>
        <w:t>Fecha:</w:t>
      </w:r>
      <w:r w:rsidRPr="00DB2608">
        <w:rPr>
          <w:rFonts w:ascii="Gill Sans MT" w:hAnsi="Gill Sans MT"/>
          <w:color w:val="002060"/>
        </w:rPr>
        <w:t xml:space="preserve"> __________________________________</w:t>
      </w:r>
    </w:p>
    <w:p w14:paraId="61CAF6E8" w14:textId="77777777" w:rsidR="00437428" w:rsidRPr="00DB2608" w:rsidRDefault="00437428" w:rsidP="00437428">
      <w:pPr>
        <w:ind w:right="-37"/>
        <w:rPr>
          <w:rFonts w:ascii="Gill Sans MT" w:hAnsi="Gill Sans MT"/>
          <w:color w:val="002060"/>
        </w:rPr>
      </w:pPr>
    </w:p>
    <w:p w14:paraId="426F18E5" w14:textId="77777777" w:rsidR="00437428" w:rsidRPr="00DB2608" w:rsidRDefault="00437428" w:rsidP="00437428">
      <w:pPr>
        <w:ind w:right="-37"/>
        <w:rPr>
          <w:rFonts w:ascii="Gill Sans MT" w:hAnsi="Gill Sans MT"/>
          <w:color w:val="002060"/>
        </w:rPr>
      </w:pPr>
      <w:r w:rsidRPr="00DB2608">
        <w:rPr>
          <w:rFonts w:ascii="Gill Sans MT" w:hAnsi="Gill Sans MT"/>
          <w:color w:val="002060"/>
        </w:rPr>
        <w:t>_______________________________________</w:t>
      </w:r>
    </w:p>
    <w:p w14:paraId="3B1AD146" w14:textId="77777777" w:rsidR="00437428" w:rsidRDefault="00437428" w:rsidP="00437428">
      <w:pPr>
        <w:ind w:right="-37"/>
        <w:rPr>
          <w:rFonts w:ascii="Gill Sans MT" w:hAnsi="Gill Sans MT"/>
          <w:b/>
          <w:color w:val="002060"/>
        </w:rPr>
      </w:pPr>
      <w:r w:rsidRPr="00DB2608">
        <w:rPr>
          <w:rFonts w:ascii="Gill Sans MT" w:hAnsi="Gill Sans MT"/>
          <w:b/>
          <w:color w:val="002060"/>
        </w:rPr>
        <w:t>Nombre y firma de conformidad del estudiante.</w:t>
      </w:r>
      <w:r w:rsidRPr="00DB2608">
        <w:rPr>
          <w:rFonts w:ascii="Gill Sans MT" w:hAnsi="Gill Sans MT"/>
          <w:b/>
          <w:color w:val="002060"/>
        </w:rPr>
        <w:br/>
      </w:r>
    </w:p>
    <w:p w14:paraId="523226D2" w14:textId="77777777" w:rsidR="00DB2608" w:rsidRDefault="00DB2608" w:rsidP="00437428">
      <w:pPr>
        <w:ind w:right="-37"/>
        <w:rPr>
          <w:rFonts w:ascii="Gill Sans MT" w:hAnsi="Gill Sans MT"/>
          <w:b/>
          <w:color w:val="002060"/>
        </w:rPr>
      </w:pPr>
    </w:p>
    <w:p w14:paraId="7BB37665" w14:textId="77777777" w:rsidR="00DB2608" w:rsidRPr="00DB2608" w:rsidRDefault="00DB2608" w:rsidP="00437428">
      <w:pPr>
        <w:ind w:right="-37"/>
        <w:rPr>
          <w:rFonts w:ascii="Gill Sans MT" w:hAnsi="Gill Sans MT"/>
          <w:b/>
          <w:color w:val="002060"/>
        </w:rPr>
      </w:pPr>
    </w:p>
    <w:p w14:paraId="0EDB3A3B" w14:textId="77777777" w:rsidR="00437428" w:rsidRPr="00DB2608" w:rsidRDefault="00437428" w:rsidP="00437428">
      <w:pPr>
        <w:ind w:right="-37"/>
        <w:rPr>
          <w:rFonts w:ascii="Gill Sans MT" w:hAnsi="Gill Sans MT"/>
          <w:color w:val="002060"/>
        </w:rPr>
      </w:pPr>
      <w:r w:rsidRPr="00DB2608">
        <w:rPr>
          <w:rFonts w:ascii="Gill Sans MT" w:hAnsi="Gill Sans MT"/>
          <w:color w:val="002060"/>
        </w:rPr>
        <w:t>________________________________________</w:t>
      </w:r>
    </w:p>
    <w:p w14:paraId="0B55AE12" w14:textId="77777777" w:rsidR="00437428" w:rsidRPr="00DB2608" w:rsidRDefault="00437428" w:rsidP="00437428">
      <w:pPr>
        <w:ind w:right="-37"/>
        <w:rPr>
          <w:rFonts w:ascii="Gill Sans MT" w:hAnsi="Gill Sans MT"/>
          <w:b/>
          <w:color w:val="002060"/>
        </w:rPr>
      </w:pPr>
      <w:r w:rsidRPr="00DB2608">
        <w:rPr>
          <w:rFonts w:ascii="Gill Sans MT" w:hAnsi="Gill Sans MT"/>
          <w:b/>
          <w:color w:val="002060"/>
        </w:rPr>
        <w:t>Firma y sello del responsable de la Oficina de Relaciones Internacionales de la universidad de origen.</w:t>
      </w:r>
    </w:p>
    <w:p w14:paraId="7103AAB3" w14:textId="77777777" w:rsidR="00437428" w:rsidRPr="00DB2608" w:rsidRDefault="00437428" w:rsidP="00437428">
      <w:pPr>
        <w:ind w:right="-37"/>
        <w:rPr>
          <w:rFonts w:ascii="Gill Sans MT" w:hAnsi="Gill Sans MT"/>
          <w:b/>
          <w:color w:val="002060"/>
        </w:rPr>
      </w:pPr>
    </w:p>
    <w:p w14:paraId="34B87DC7" w14:textId="77777777" w:rsidR="00437428" w:rsidRPr="00DB2608" w:rsidRDefault="00437428" w:rsidP="00437428">
      <w:pPr>
        <w:ind w:right="-37"/>
        <w:rPr>
          <w:rFonts w:ascii="Gill Sans MT" w:hAnsi="Gill Sans MT"/>
          <w:b/>
          <w:color w:val="002060"/>
        </w:rPr>
      </w:pPr>
    </w:p>
    <w:p w14:paraId="24BE12BC" w14:textId="77777777" w:rsidR="00437428" w:rsidRPr="00DB2608" w:rsidRDefault="00437428" w:rsidP="00437428">
      <w:pPr>
        <w:ind w:right="-37"/>
        <w:rPr>
          <w:rFonts w:ascii="Gill Sans MT" w:hAnsi="Gill Sans MT"/>
          <w:b/>
          <w:color w:val="002060"/>
        </w:rPr>
      </w:pPr>
    </w:p>
    <w:p w14:paraId="2AE18F2A" w14:textId="77777777" w:rsidR="00437428" w:rsidRPr="00DB2608" w:rsidRDefault="00437428" w:rsidP="00437428">
      <w:pPr>
        <w:ind w:right="-37"/>
        <w:rPr>
          <w:rFonts w:ascii="Gill Sans MT" w:hAnsi="Gill Sans MT"/>
          <w:b/>
          <w:color w:val="002060"/>
        </w:rPr>
      </w:pPr>
    </w:p>
    <w:p w14:paraId="2A3E0212" w14:textId="77777777" w:rsidR="00437428" w:rsidRPr="00DB2608" w:rsidRDefault="00437428" w:rsidP="00437428">
      <w:pPr>
        <w:ind w:right="-37"/>
        <w:rPr>
          <w:rFonts w:ascii="Gill Sans MT" w:hAnsi="Gill Sans MT"/>
          <w:b/>
          <w:color w:val="002060"/>
        </w:rPr>
      </w:pPr>
    </w:p>
    <w:p w14:paraId="27E22EC7" w14:textId="77777777" w:rsidR="00A11B20" w:rsidRPr="00DB2608" w:rsidRDefault="00A11B20">
      <w:pPr>
        <w:rPr>
          <w:rFonts w:ascii="Gill Sans MT" w:hAnsi="Gill Sans MT"/>
        </w:rPr>
      </w:pPr>
    </w:p>
    <w:sectPr w:rsidR="00A11B20" w:rsidRPr="00DB2608" w:rsidSect="0050106B">
      <w:type w:val="continuous"/>
      <w:pgSz w:w="12240" w:h="15840"/>
      <w:pgMar w:top="1134" w:right="1361" w:bottom="113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1BEE8" w14:textId="77777777" w:rsidR="002B7063" w:rsidRDefault="002B7063">
      <w:r>
        <w:separator/>
      </w:r>
    </w:p>
  </w:endnote>
  <w:endnote w:type="continuationSeparator" w:id="0">
    <w:p w14:paraId="149EFB6B" w14:textId="77777777" w:rsidR="002B7063" w:rsidRDefault="002B7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1677" w14:textId="77777777" w:rsidR="002B7063" w:rsidRDefault="002B7063">
      <w:r>
        <w:separator/>
      </w:r>
    </w:p>
  </w:footnote>
  <w:footnote w:type="continuationSeparator" w:id="0">
    <w:p w14:paraId="7E7F7D65" w14:textId="77777777" w:rsidR="002B7063" w:rsidRDefault="002B7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87B1" w14:textId="45DE119F" w:rsidR="00DB2608" w:rsidRDefault="00DB2608">
    <w:pPr>
      <w:pStyle w:val="Encabezado"/>
    </w:pPr>
    <w:r>
      <w:rPr>
        <w:noProof/>
        <w:lang w:val="es-MX" w:eastAsia="es-MX"/>
      </w:rPr>
      <w:drawing>
        <wp:anchor distT="0" distB="0" distL="114300" distR="114300" simplePos="0" relativeHeight="251660288" behindDoc="0" locked="0" layoutInCell="1" allowOverlap="1" wp14:anchorId="282BCF14" wp14:editId="2AA325F7">
          <wp:simplePos x="0" y="0"/>
          <wp:positionH relativeFrom="column">
            <wp:posOffset>4012565</wp:posOffset>
          </wp:positionH>
          <wp:positionV relativeFrom="paragraph">
            <wp:posOffset>-62865</wp:posOffset>
          </wp:positionV>
          <wp:extent cx="1876425" cy="580390"/>
          <wp:effectExtent l="0" t="0" r="9525" b="0"/>
          <wp:wrapSquare wrapText="bothSides"/>
          <wp:docPr id="2" name="Imagen 2" descr="Logo visi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isitant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580390"/>
                  </a:xfrm>
                  <a:prstGeom prst="rect">
                    <a:avLst/>
                  </a:prstGeom>
                  <a:noFill/>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9264" behindDoc="0" locked="0" layoutInCell="1" allowOverlap="1" wp14:anchorId="582A31F0" wp14:editId="7393A4A9">
          <wp:simplePos x="0" y="0"/>
          <wp:positionH relativeFrom="column">
            <wp:posOffset>5934075</wp:posOffset>
          </wp:positionH>
          <wp:positionV relativeFrom="paragraph">
            <wp:posOffset>-135890</wp:posOffset>
          </wp:positionV>
          <wp:extent cx="770255" cy="633095"/>
          <wp:effectExtent l="0" t="0" r="0" b="0"/>
          <wp:wrapSquare wrapText="bothSides"/>
          <wp:docPr id="3" name="Imagen 3" descr="Logo UV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V azu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255" cy="633095"/>
                  </a:xfrm>
                  <a:prstGeom prst="rect">
                    <a:avLst/>
                  </a:prstGeom>
                  <a:noFill/>
                </pic:spPr>
              </pic:pic>
            </a:graphicData>
          </a:graphic>
          <wp14:sizeRelH relativeFrom="page">
            <wp14:pctWidth>0</wp14:pctWidth>
          </wp14:sizeRelH>
          <wp14:sizeRelV relativeFrom="page">
            <wp14:pctHeight>0</wp14:pctHeight>
          </wp14:sizeRelV>
        </wp:anchor>
      </w:drawing>
    </w:r>
  </w:p>
  <w:p w14:paraId="5DF6CB08" w14:textId="7B7ACDA7" w:rsidR="00DB2608" w:rsidRDefault="00DB2608">
    <w:pPr>
      <w:pStyle w:val="Encabezado"/>
    </w:pPr>
  </w:p>
  <w:p w14:paraId="60BE76D7" w14:textId="4CBECC66" w:rsidR="00000000" w:rsidRDefault="000000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50220"/>
    <w:multiLevelType w:val="hybridMultilevel"/>
    <w:tmpl w:val="5FFEF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3F6202C"/>
    <w:multiLevelType w:val="hybridMultilevel"/>
    <w:tmpl w:val="F6D4E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74158A9"/>
    <w:multiLevelType w:val="hybridMultilevel"/>
    <w:tmpl w:val="587CE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8934D5A"/>
    <w:multiLevelType w:val="hybridMultilevel"/>
    <w:tmpl w:val="8D88FD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420F9F"/>
    <w:multiLevelType w:val="hybridMultilevel"/>
    <w:tmpl w:val="8C1A59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14854033">
    <w:abstractNumId w:val="4"/>
  </w:num>
  <w:num w:numId="2" w16cid:durableId="687173199">
    <w:abstractNumId w:val="1"/>
  </w:num>
  <w:num w:numId="3" w16cid:durableId="1690378016">
    <w:abstractNumId w:val="0"/>
  </w:num>
  <w:num w:numId="4" w16cid:durableId="2010938058">
    <w:abstractNumId w:val="3"/>
  </w:num>
  <w:num w:numId="5" w16cid:durableId="681974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28"/>
    <w:rsid w:val="002B7063"/>
    <w:rsid w:val="00437428"/>
    <w:rsid w:val="00924646"/>
    <w:rsid w:val="00A11B20"/>
    <w:rsid w:val="00DB26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D786A"/>
  <w15:chartTrackingRefBased/>
  <w15:docId w15:val="{548B85B6-0756-4663-B0A5-FE8E7AD1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37428"/>
    <w:pPr>
      <w:widowControl w:val="0"/>
      <w:autoSpaceDE w:val="0"/>
      <w:autoSpaceDN w:val="0"/>
      <w:spacing w:after="0" w:line="240" w:lineRule="auto"/>
    </w:pPr>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437428"/>
  </w:style>
  <w:style w:type="character" w:customStyle="1" w:styleId="TextoindependienteCar">
    <w:name w:val="Texto independiente Car"/>
    <w:basedOn w:val="Fuentedeprrafopredeter"/>
    <w:link w:val="Textoindependiente"/>
    <w:uiPriority w:val="1"/>
    <w:rsid w:val="00437428"/>
    <w:rPr>
      <w:rFonts w:ascii="Calibri" w:eastAsia="Calibri" w:hAnsi="Calibri" w:cs="Calibri"/>
      <w:lang w:val="es-ES"/>
    </w:rPr>
  </w:style>
  <w:style w:type="paragraph" w:styleId="Ttulo">
    <w:name w:val="Title"/>
    <w:basedOn w:val="Normal"/>
    <w:link w:val="TtuloCar"/>
    <w:uiPriority w:val="1"/>
    <w:qFormat/>
    <w:rsid w:val="00437428"/>
    <w:pPr>
      <w:spacing w:before="102"/>
      <w:ind w:left="3831" w:right="3265"/>
      <w:jc w:val="center"/>
    </w:pPr>
    <w:rPr>
      <w:rFonts w:ascii="Tahoma" w:eastAsia="Tahoma" w:hAnsi="Tahoma" w:cs="Tahoma"/>
      <w:b/>
      <w:bCs/>
      <w:sz w:val="32"/>
      <w:szCs w:val="32"/>
    </w:rPr>
  </w:style>
  <w:style w:type="character" w:customStyle="1" w:styleId="TtuloCar">
    <w:name w:val="Título Car"/>
    <w:basedOn w:val="Fuentedeprrafopredeter"/>
    <w:link w:val="Ttulo"/>
    <w:uiPriority w:val="1"/>
    <w:rsid w:val="00437428"/>
    <w:rPr>
      <w:rFonts w:ascii="Tahoma" w:eastAsia="Tahoma" w:hAnsi="Tahoma" w:cs="Tahoma"/>
      <w:b/>
      <w:bCs/>
      <w:sz w:val="32"/>
      <w:szCs w:val="32"/>
      <w:lang w:val="es-ES"/>
    </w:rPr>
  </w:style>
  <w:style w:type="paragraph" w:styleId="Prrafodelista">
    <w:name w:val="List Paragraph"/>
    <w:basedOn w:val="Normal"/>
    <w:uiPriority w:val="1"/>
    <w:qFormat/>
    <w:rsid w:val="00437428"/>
  </w:style>
  <w:style w:type="table" w:styleId="Tablaconcuadrcula">
    <w:name w:val="Table Grid"/>
    <w:basedOn w:val="Tablanormal"/>
    <w:uiPriority w:val="39"/>
    <w:rsid w:val="0043742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37428"/>
    <w:pPr>
      <w:tabs>
        <w:tab w:val="center" w:pos="4419"/>
        <w:tab w:val="right" w:pos="8838"/>
      </w:tabs>
    </w:pPr>
  </w:style>
  <w:style w:type="character" w:customStyle="1" w:styleId="EncabezadoCar">
    <w:name w:val="Encabezado Car"/>
    <w:basedOn w:val="Fuentedeprrafopredeter"/>
    <w:link w:val="Encabezado"/>
    <w:uiPriority w:val="99"/>
    <w:rsid w:val="00437428"/>
    <w:rPr>
      <w:rFonts w:ascii="Calibri" w:eastAsia="Calibri" w:hAnsi="Calibri" w:cs="Calibri"/>
      <w:lang w:val="es-ES"/>
    </w:rPr>
  </w:style>
  <w:style w:type="character" w:styleId="Hipervnculo">
    <w:name w:val="Hyperlink"/>
    <w:basedOn w:val="Fuentedeprrafopredeter"/>
    <w:uiPriority w:val="99"/>
    <w:unhideWhenUsed/>
    <w:rsid w:val="00437428"/>
    <w:rPr>
      <w:color w:val="0563C1" w:themeColor="hyperlink"/>
      <w:u w:val="single"/>
    </w:rPr>
  </w:style>
  <w:style w:type="paragraph" w:styleId="Piedepgina">
    <w:name w:val="footer"/>
    <w:basedOn w:val="Normal"/>
    <w:link w:val="PiedepginaCar"/>
    <w:uiPriority w:val="99"/>
    <w:unhideWhenUsed/>
    <w:rsid w:val="00DB2608"/>
    <w:pPr>
      <w:tabs>
        <w:tab w:val="center" w:pos="4419"/>
        <w:tab w:val="right" w:pos="8838"/>
      </w:tabs>
    </w:pPr>
  </w:style>
  <w:style w:type="character" w:customStyle="1" w:styleId="PiedepginaCar">
    <w:name w:val="Pie de página Car"/>
    <w:basedOn w:val="Fuentedeprrafopredeter"/>
    <w:link w:val="Piedepgina"/>
    <w:uiPriority w:val="99"/>
    <w:rsid w:val="00DB2608"/>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609</Words>
  <Characters>3350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dc:creator>
  <cp:keywords/>
  <dc:description/>
  <cp:lastModifiedBy>Gaby Ramírez Jácome</cp:lastModifiedBy>
  <cp:revision>2</cp:revision>
  <dcterms:created xsi:type="dcterms:W3CDTF">2025-08-14T18:45:00Z</dcterms:created>
  <dcterms:modified xsi:type="dcterms:W3CDTF">2025-09-02T21:26:00Z</dcterms:modified>
</cp:coreProperties>
</file>