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52" w:rsidRPr="00257A70" w:rsidRDefault="009C065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inline distT="0" distB="0" distL="0" distR="0">
            <wp:extent cx="805180" cy="86296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9010" cy="8401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752" w:rsidRPr="00257A70" w:rsidRDefault="00F70752">
      <w:pPr>
        <w:pStyle w:val="Ttulo3"/>
        <w:jc w:val="center"/>
        <w:rPr>
          <w:rFonts w:ascii="Arial" w:hAnsi="Arial" w:cs="Arial"/>
          <w:sz w:val="16"/>
          <w:szCs w:val="16"/>
        </w:rPr>
      </w:pPr>
      <w:r w:rsidRPr="00257A70">
        <w:rPr>
          <w:rFonts w:ascii="Arial" w:hAnsi="Arial" w:cs="Arial"/>
          <w:sz w:val="16"/>
          <w:szCs w:val="16"/>
        </w:rPr>
        <w:t>Programa de estudio</w:t>
      </w:r>
    </w:p>
    <w:p w:rsidR="00F70752" w:rsidRPr="00257A70" w:rsidRDefault="00F70752">
      <w:pPr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>
      <w:pPr>
        <w:pStyle w:val="Ttulo6"/>
        <w:rPr>
          <w:rFonts w:ascii="Arial" w:hAnsi="Arial" w:cs="Arial"/>
          <w:szCs w:val="16"/>
        </w:rPr>
      </w:pPr>
      <w:r w:rsidRPr="00257A70">
        <w:rPr>
          <w:rFonts w:ascii="Arial" w:hAnsi="Arial" w:cs="Arial"/>
          <w:szCs w:val="16"/>
        </w:rPr>
        <w:t>1.-Área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F70752" w:rsidRPr="00257A7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F70752" w:rsidRPr="00257A70" w:rsidRDefault="00F70752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Ciencias de la salud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>
      <w:pPr>
        <w:pStyle w:val="Ttulo6"/>
        <w:rPr>
          <w:rFonts w:ascii="Arial" w:hAnsi="Arial" w:cs="Arial"/>
          <w:szCs w:val="16"/>
        </w:rPr>
      </w:pPr>
      <w:r w:rsidRPr="00257A70">
        <w:rPr>
          <w:rFonts w:ascii="Arial" w:hAnsi="Arial" w:cs="Arial"/>
          <w:szCs w:val="16"/>
        </w:rPr>
        <w:t>2.-Programa educativo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F70752" w:rsidRPr="00257A7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F70752" w:rsidRPr="00257A70" w:rsidRDefault="00F70752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Medico cirujano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>
      <w:pPr>
        <w:pStyle w:val="Ttulo6"/>
        <w:rPr>
          <w:rFonts w:ascii="Arial" w:hAnsi="Arial" w:cs="Arial"/>
          <w:szCs w:val="16"/>
        </w:rPr>
      </w:pPr>
      <w:r w:rsidRPr="00257A70">
        <w:rPr>
          <w:rFonts w:ascii="Arial" w:hAnsi="Arial" w:cs="Arial"/>
          <w:szCs w:val="16"/>
        </w:rPr>
        <w:t>3.-Dependencia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F70752" w:rsidRPr="00257A7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978" w:type="dxa"/>
          </w:tcPr>
          <w:p w:rsidR="00F70752" w:rsidRPr="00257A70" w:rsidRDefault="0055644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 xml:space="preserve">Facultad de </w:t>
            </w:r>
            <w:r w:rsidR="00F70752" w:rsidRPr="00257A70">
              <w:rPr>
                <w:rFonts w:ascii="Arial" w:hAnsi="Arial" w:cs="Arial"/>
                <w:sz w:val="16"/>
                <w:szCs w:val="16"/>
                <w:lang w:val="es-MX"/>
              </w:rPr>
              <w:t>Medicina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4140"/>
        <w:gridCol w:w="1620"/>
        <w:gridCol w:w="1708"/>
      </w:tblGrid>
      <w:tr w:rsidR="0055644F" w:rsidRPr="00257A70" w:rsidTr="00F71D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55644F" w:rsidRPr="00257A70" w:rsidRDefault="0055644F">
            <w:pPr>
              <w:pStyle w:val="Ttulo7"/>
              <w:rPr>
                <w:rFonts w:ascii="Arial" w:hAnsi="Arial" w:cs="Arial"/>
                <w:szCs w:val="16"/>
              </w:rPr>
            </w:pPr>
            <w:r w:rsidRPr="00257A70">
              <w:rPr>
                <w:rFonts w:ascii="Arial" w:hAnsi="Arial" w:cs="Arial"/>
                <w:szCs w:val="16"/>
              </w:rPr>
              <w:t>4.-Código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5644F" w:rsidRPr="00257A70" w:rsidRDefault="0055644F">
            <w:pPr>
              <w:pStyle w:val="Ttulo6"/>
              <w:jc w:val="left"/>
              <w:rPr>
                <w:rFonts w:ascii="Arial" w:hAnsi="Arial" w:cs="Arial"/>
                <w:szCs w:val="16"/>
              </w:rPr>
            </w:pPr>
            <w:r w:rsidRPr="00257A70">
              <w:rPr>
                <w:rFonts w:ascii="Arial" w:hAnsi="Arial" w:cs="Arial"/>
                <w:szCs w:val="16"/>
              </w:rPr>
              <w:t xml:space="preserve">5.-Nombre de </w:t>
            </w:r>
            <w:smartTag w:uri="urn:schemas-microsoft-com:office:smarttags" w:element="PersonName">
              <w:smartTagPr>
                <w:attr w:name="ProductID" w:val="la Experiencia"/>
              </w:smartTagPr>
              <w:r w:rsidRPr="00257A70">
                <w:rPr>
                  <w:rFonts w:ascii="Arial" w:hAnsi="Arial" w:cs="Arial"/>
                  <w:szCs w:val="16"/>
                </w:rPr>
                <w:t>la Experiencia</w:t>
              </w:r>
            </w:smartTag>
            <w:r w:rsidRPr="00257A70">
              <w:rPr>
                <w:rFonts w:ascii="Arial" w:hAnsi="Arial" w:cs="Arial"/>
                <w:szCs w:val="16"/>
              </w:rPr>
              <w:t xml:space="preserve"> educativa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44F" w:rsidRPr="00257A70" w:rsidRDefault="0055644F">
            <w:pPr>
              <w:pStyle w:val="Ttulo8"/>
              <w:jc w:val="left"/>
              <w:rPr>
                <w:rFonts w:ascii="Arial" w:hAnsi="Arial" w:cs="Arial"/>
                <w:szCs w:val="16"/>
              </w:rPr>
            </w:pPr>
            <w:r w:rsidRPr="00257A70">
              <w:rPr>
                <w:rFonts w:ascii="Arial" w:hAnsi="Arial" w:cs="Arial"/>
                <w:szCs w:val="16"/>
              </w:rPr>
              <w:t>6.-Área de formación</w:t>
            </w:r>
          </w:p>
        </w:tc>
      </w:tr>
      <w:tr w:rsidR="00F70752" w:rsidRPr="00257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752" w:rsidRPr="00257A70" w:rsidRDefault="00F70752">
            <w:pPr>
              <w:pStyle w:val="Ttulo7"/>
              <w:rPr>
                <w:rFonts w:ascii="Arial" w:hAnsi="Arial" w:cs="Arial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752" w:rsidRPr="00257A70" w:rsidRDefault="00F70752">
            <w:pPr>
              <w:pStyle w:val="Ttulo6"/>
              <w:jc w:val="left"/>
              <w:rPr>
                <w:rFonts w:ascii="Arial" w:hAnsi="Arial" w:cs="Arial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752" w:rsidRPr="00257A70" w:rsidRDefault="00F70752">
            <w:pPr>
              <w:pStyle w:val="Ttulo8"/>
              <w:jc w:val="left"/>
              <w:rPr>
                <w:rFonts w:ascii="Arial" w:hAnsi="Arial" w:cs="Arial"/>
                <w:szCs w:val="16"/>
              </w:rPr>
            </w:pPr>
            <w:r w:rsidRPr="00257A70">
              <w:rPr>
                <w:rFonts w:ascii="Arial" w:hAnsi="Arial" w:cs="Arial"/>
                <w:szCs w:val="16"/>
              </w:rPr>
              <w:t>Principal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752" w:rsidRPr="00257A70" w:rsidRDefault="00F70752">
            <w:pPr>
              <w:pStyle w:val="Ttulo8"/>
              <w:jc w:val="left"/>
              <w:rPr>
                <w:rFonts w:ascii="Arial" w:hAnsi="Arial" w:cs="Arial"/>
                <w:szCs w:val="16"/>
              </w:rPr>
            </w:pPr>
            <w:r w:rsidRPr="00257A70">
              <w:rPr>
                <w:rFonts w:ascii="Arial" w:hAnsi="Arial" w:cs="Arial"/>
                <w:szCs w:val="16"/>
              </w:rPr>
              <w:t>Secundaria</w:t>
            </w:r>
          </w:p>
        </w:tc>
      </w:tr>
      <w:tr w:rsidR="00F70752" w:rsidRPr="00257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  <w:tcBorders>
              <w:top w:val="single" w:sz="4" w:space="0" w:color="auto"/>
            </w:tcBorders>
          </w:tcPr>
          <w:p w:rsidR="00F70752" w:rsidRPr="00257A70" w:rsidRDefault="0055644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MEDZ 00001</w:t>
            </w:r>
            <w:r w:rsidR="006F320B">
              <w:rPr>
                <w:rFonts w:ascii="Arial" w:hAnsi="Arial" w:cs="Arial"/>
                <w:sz w:val="16"/>
                <w:szCs w:val="16"/>
                <w:lang w:val="es-MX"/>
              </w:rPr>
              <w:t>-2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70752" w:rsidRPr="00257A70" w:rsidRDefault="0055644F" w:rsidP="002026C2">
            <w:pPr>
              <w:pStyle w:val="Ttulo1"/>
              <w:rPr>
                <w:rFonts w:ascii="Arial" w:hAnsi="Arial" w:cs="Arial"/>
                <w:szCs w:val="16"/>
                <w:lang w:val="es-ES"/>
              </w:rPr>
            </w:pPr>
            <w:r w:rsidRPr="00257A70">
              <w:rPr>
                <w:rFonts w:ascii="Arial" w:hAnsi="Arial" w:cs="Arial"/>
                <w:szCs w:val="16"/>
                <w:lang w:val="es-ES"/>
              </w:rPr>
              <w:t>SERVICIO SOCIAL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0752" w:rsidRPr="00257A70" w:rsidRDefault="002026C2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T</w:t>
            </w:r>
            <w:r w:rsidR="00F70752" w:rsidRPr="00257A70">
              <w:rPr>
                <w:rFonts w:ascii="Arial" w:hAnsi="Arial" w:cs="Arial"/>
                <w:sz w:val="16"/>
                <w:szCs w:val="16"/>
                <w:lang w:val="es-MX"/>
              </w:rPr>
              <w:t>erminal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F70752" w:rsidRPr="00257A70" w:rsidRDefault="00F70752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>
      <w:pPr>
        <w:pStyle w:val="Ttulo6"/>
        <w:rPr>
          <w:rFonts w:ascii="Arial" w:hAnsi="Arial" w:cs="Arial"/>
          <w:szCs w:val="16"/>
        </w:rPr>
      </w:pPr>
      <w:r w:rsidRPr="00257A70">
        <w:rPr>
          <w:rFonts w:ascii="Arial" w:hAnsi="Arial" w:cs="Arial"/>
          <w:szCs w:val="16"/>
        </w:rPr>
        <w:t>7.-Valores de la experiencia educativa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1260"/>
        <w:gridCol w:w="1440"/>
        <w:gridCol w:w="1800"/>
        <w:gridCol w:w="3148"/>
      </w:tblGrid>
      <w:tr w:rsidR="00F70752" w:rsidRPr="00257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shd w:val="clear" w:color="auto" w:fill="C0C0C0"/>
          </w:tcPr>
          <w:p w:rsidR="00F70752" w:rsidRPr="00257A70" w:rsidRDefault="00F7075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Créditos</w:t>
            </w:r>
          </w:p>
        </w:tc>
        <w:tc>
          <w:tcPr>
            <w:tcW w:w="1260" w:type="dxa"/>
            <w:shd w:val="clear" w:color="auto" w:fill="C0C0C0"/>
          </w:tcPr>
          <w:p w:rsidR="00F70752" w:rsidRPr="00257A70" w:rsidRDefault="00F7075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Teoría</w:t>
            </w:r>
          </w:p>
        </w:tc>
        <w:tc>
          <w:tcPr>
            <w:tcW w:w="1440" w:type="dxa"/>
            <w:shd w:val="clear" w:color="auto" w:fill="C0C0C0"/>
          </w:tcPr>
          <w:p w:rsidR="00F70752" w:rsidRPr="00257A70" w:rsidRDefault="00F7075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Práctica</w:t>
            </w:r>
          </w:p>
        </w:tc>
        <w:tc>
          <w:tcPr>
            <w:tcW w:w="1800" w:type="dxa"/>
            <w:shd w:val="clear" w:color="auto" w:fill="C0C0C0"/>
          </w:tcPr>
          <w:p w:rsidR="00F70752" w:rsidRPr="00257A70" w:rsidRDefault="00F7075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Total horas</w:t>
            </w:r>
          </w:p>
        </w:tc>
        <w:tc>
          <w:tcPr>
            <w:tcW w:w="3148" w:type="dxa"/>
            <w:shd w:val="clear" w:color="auto" w:fill="C0C0C0"/>
          </w:tcPr>
          <w:p w:rsidR="00F70752" w:rsidRPr="00257A70" w:rsidRDefault="00F7075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Equivalencia (s)</w:t>
            </w:r>
          </w:p>
        </w:tc>
      </w:tr>
      <w:tr w:rsidR="00F70752" w:rsidRPr="00257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</w:tcPr>
          <w:p w:rsidR="00F70752" w:rsidRPr="00257A70" w:rsidRDefault="002026C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1260" w:type="dxa"/>
          </w:tcPr>
          <w:p w:rsidR="00F70752" w:rsidRPr="00257A70" w:rsidRDefault="00F7075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0</w:t>
            </w:r>
          </w:p>
        </w:tc>
        <w:tc>
          <w:tcPr>
            <w:tcW w:w="1440" w:type="dxa"/>
          </w:tcPr>
          <w:p w:rsidR="00F70752" w:rsidRPr="00257A70" w:rsidRDefault="00FB293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1800" w:type="dxa"/>
          </w:tcPr>
          <w:p w:rsidR="00F70752" w:rsidRPr="00257A70" w:rsidRDefault="002026C2" w:rsidP="002026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1040</w:t>
            </w:r>
          </w:p>
        </w:tc>
        <w:tc>
          <w:tcPr>
            <w:tcW w:w="3148" w:type="dxa"/>
          </w:tcPr>
          <w:p w:rsidR="00F70752" w:rsidRPr="00257A70" w:rsidRDefault="00F7075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Ninguna</w:t>
            </w:r>
          </w:p>
        </w:tc>
      </w:tr>
    </w:tbl>
    <w:p w:rsidR="00F70752" w:rsidRPr="00257A70" w:rsidRDefault="00F70752">
      <w:pPr>
        <w:rPr>
          <w:rFonts w:ascii="Arial" w:hAnsi="Arial" w:cs="Arial"/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F70752" w:rsidRPr="00257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F70752" w:rsidRPr="00257A70" w:rsidRDefault="00F7075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8.-Modalidad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F70752" w:rsidRPr="00257A70" w:rsidRDefault="00F70752">
            <w:pPr>
              <w:pStyle w:val="Ttulo6"/>
              <w:jc w:val="left"/>
              <w:rPr>
                <w:rFonts w:ascii="Arial" w:hAnsi="Arial" w:cs="Arial"/>
                <w:szCs w:val="16"/>
              </w:rPr>
            </w:pPr>
            <w:r w:rsidRPr="00257A70">
              <w:rPr>
                <w:rFonts w:ascii="Arial" w:hAnsi="Arial" w:cs="Arial"/>
                <w:szCs w:val="16"/>
              </w:rPr>
              <w:t>9.-Oportunidades de evaluación</w:t>
            </w:r>
          </w:p>
        </w:tc>
      </w:tr>
      <w:tr w:rsidR="00F70752" w:rsidRPr="00257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</w:tcPr>
          <w:p w:rsidR="00F70752" w:rsidRPr="00257A70" w:rsidRDefault="00D035DD" w:rsidP="002026C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Curso taller</w:t>
            </w:r>
          </w:p>
        </w:tc>
        <w:tc>
          <w:tcPr>
            <w:tcW w:w="4489" w:type="dxa"/>
          </w:tcPr>
          <w:p w:rsidR="00F70752" w:rsidRPr="00257A70" w:rsidRDefault="002026C2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C</w:t>
            </w:r>
            <w:r w:rsidR="00F70752" w:rsidRPr="00257A70">
              <w:rPr>
                <w:rFonts w:ascii="Arial" w:hAnsi="Arial" w:cs="Arial"/>
                <w:sz w:val="16"/>
                <w:szCs w:val="16"/>
                <w:lang w:val="es-MX"/>
              </w:rPr>
              <w:t>ursativa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257A70">
        <w:rPr>
          <w:rFonts w:ascii="Arial" w:hAnsi="Arial" w:cs="Arial"/>
          <w:b/>
          <w:sz w:val="16"/>
          <w:szCs w:val="16"/>
          <w:lang w:val="es-MX"/>
        </w:rPr>
        <w:t xml:space="preserve">10.-Requisitos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3805"/>
      </w:tblGrid>
      <w:tr w:rsidR="00F70752" w:rsidRPr="00257A70" w:rsidTr="00FB293E">
        <w:tblPrEx>
          <w:tblCellMar>
            <w:top w:w="0" w:type="dxa"/>
            <w:bottom w:w="0" w:type="dxa"/>
          </w:tblCellMar>
        </w:tblPrEx>
        <w:tc>
          <w:tcPr>
            <w:tcW w:w="5173" w:type="dxa"/>
            <w:shd w:val="clear" w:color="auto" w:fill="C0C0C0"/>
          </w:tcPr>
          <w:p w:rsidR="00F70752" w:rsidRPr="00257A70" w:rsidRDefault="00F7075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Pre-requisitos</w:t>
            </w:r>
            <w:r w:rsidR="00E72CA0"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805" w:type="dxa"/>
            <w:shd w:val="clear" w:color="auto" w:fill="C0C0C0"/>
          </w:tcPr>
          <w:p w:rsidR="00F70752" w:rsidRPr="00257A70" w:rsidRDefault="00F7075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Co-requisitos</w:t>
            </w:r>
          </w:p>
        </w:tc>
      </w:tr>
      <w:tr w:rsidR="00F70752" w:rsidRPr="00257A70" w:rsidTr="00FB293E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70752" w:rsidRPr="00257A70" w:rsidRDefault="00F70752" w:rsidP="008E53E2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100% de los créditos de las Experiencias educativas del Plan de Estudios</w:t>
            </w:r>
            <w:r w:rsidR="008E53E2">
              <w:rPr>
                <w:rFonts w:ascii="Arial" w:hAnsi="Arial" w:cs="Arial"/>
                <w:sz w:val="16"/>
                <w:szCs w:val="16"/>
                <w:lang w:val="es-MX"/>
              </w:rPr>
              <w:t xml:space="preserve"> con </w:t>
            </w:r>
            <w:r w:rsidR="00D035DD" w:rsidRPr="00257A70">
              <w:rPr>
                <w:rFonts w:ascii="Arial" w:hAnsi="Arial" w:cs="Arial"/>
                <w:sz w:val="16"/>
                <w:szCs w:val="16"/>
                <w:lang w:val="es-MX"/>
              </w:rPr>
              <w:t>Internado de Pregrado Liberado.</w:t>
            </w:r>
          </w:p>
        </w:tc>
        <w:tc>
          <w:tcPr>
            <w:tcW w:w="3805" w:type="dxa"/>
          </w:tcPr>
          <w:p w:rsidR="00F70752" w:rsidRPr="00257A70" w:rsidRDefault="00FB293E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Ninguno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>
      <w:pPr>
        <w:pStyle w:val="Ttulo3"/>
        <w:rPr>
          <w:rFonts w:ascii="Arial" w:hAnsi="Arial" w:cs="Arial"/>
          <w:sz w:val="16"/>
          <w:szCs w:val="16"/>
        </w:rPr>
      </w:pPr>
      <w:r w:rsidRPr="00257A70">
        <w:rPr>
          <w:rFonts w:ascii="Arial" w:hAnsi="Arial" w:cs="Arial"/>
          <w:sz w:val="16"/>
          <w:szCs w:val="16"/>
        </w:rPr>
        <w:t>11.-Características del proceso de enseñanza aprendizaje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2993"/>
      </w:tblGrid>
      <w:tr w:rsidR="00F70752" w:rsidRPr="00257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2" w:type="dxa"/>
            <w:shd w:val="clear" w:color="auto" w:fill="C0C0C0"/>
          </w:tcPr>
          <w:p w:rsidR="00F70752" w:rsidRPr="00257A70" w:rsidRDefault="00F7075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Individual / Grupal</w:t>
            </w:r>
          </w:p>
        </w:tc>
        <w:tc>
          <w:tcPr>
            <w:tcW w:w="2993" w:type="dxa"/>
            <w:shd w:val="clear" w:color="auto" w:fill="C0C0C0"/>
          </w:tcPr>
          <w:p w:rsidR="00F70752" w:rsidRPr="00257A70" w:rsidRDefault="00F7075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Máximo</w:t>
            </w:r>
          </w:p>
        </w:tc>
        <w:tc>
          <w:tcPr>
            <w:tcW w:w="2993" w:type="dxa"/>
            <w:shd w:val="clear" w:color="auto" w:fill="C0C0C0"/>
          </w:tcPr>
          <w:p w:rsidR="00F70752" w:rsidRPr="00257A70" w:rsidRDefault="00F7075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Mínimo</w:t>
            </w:r>
          </w:p>
        </w:tc>
      </w:tr>
      <w:tr w:rsidR="00F70752" w:rsidRPr="00257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2" w:type="dxa"/>
          </w:tcPr>
          <w:p w:rsidR="00F70752" w:rsidRPr="00257A70" w:rsidRDefault="00D035D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Grupal</w:t>
            </w:r>
          </w:p>
        </w:tc>
        <w:tc>
          <w:tcPr>
            <w:tcW w:w="2993" w:type="dxa"/>
          </w:tcPr>
          <w:p w:rsidR="00F70752" w:rsidRPr="00257A70" w:rsidRDefault="00F7075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</w:p>
        </w:tc>
        <w:tc>
          <w:tcPr>
            <w:tcW w:w="2993" w:type="dxa"/>
          </w:tcPr>
          <w:p w:rsidR="00F70752" w:rsidRPr="00257A70" w:rsidRDefault="00D035D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F70752" w:rsidRPr="00257A70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nil"/>
              <w:left w:val="nil"/>
              <w:right w:val="nil"/>
            </w:tcBorders>
            <w:vAlign w:val="center"/>
          </w:tcPr>
          <w:p w:rsidR="00F70752" w:rsidRPr="00257A70" w:rsidRDefault="00F70752">
            <w:pPr>
              <w:pStyle w:val="Ttulo6"/>
              <w:jc w:val="left"/>
              <w:rPr>
                <w:rFonts w:ascii="Arial" w:hAnsi="Arial" w:cs="Arial"/>
                <w:szCs w:val="16"/>
                <w:lang w:val="es-ES"/>
              </w:rPr>
            </w:pPr>
            <w:r w:rsidRPr="00257A70">
              <w:rPr>
                <w:rFonts w:ascii="Arial" w:hAnsi="Arial" w:cs="Arial"/>
                <w:szCs w:val="16"/>
                <w:lang w:val="es-ES"/>
              </w:rPr>
              <w:t xml:space="preserve">12.-Agrupación natural de </w:t>
            </w:r>
            <w:smartTag w:uri="urn:schemas-microsoft-com:office:smarttags" w:element="PersonName">
              <w:smartTagPr>
                <w:attr w:name="ProductID" w:val="la Experiencia"/>
              </w:smartTagPr>
              <w:r w:rsidRPr="00257A70">
                <w:rPr>
                  <w:rFonts w:ascii="Arial" w:hAnsi="Arial" w:cs="Arial"/>
                  <w:szCs w:val="16"/>
                  <w:lang w:val="es-ES"/>
                </w:rPr>
                <w:t>la Experiencia</w:t>
              </w:r>
            </w:smartTag>
            <w:r w:rsidRPr="00257A70">
              <w:rPr>
                <w:rFonts w:ascii="Arial" w:hAnsi="Arial" w:cs="Arial"/>
                <w:szCs w:val="16"/>
                <w:lang w:val="es-ES"/>
              </w:rPr>
              <w:t xml:space="preserve"> educativa (áreas de conocimiento, academia, ejes, módulos, departamentos)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  <w:vAlign w:val="center"/>
          </w:tcPr>
          <w:p w:rsidR="00F70752" w:rsidRPr="00257A70" w:rsidRDefault="00F70752">
            <w:pPr>
              <w:pStyle w:val="Ttulo6"/>
              <w:jc w:val="left"/>
              <w:rPr>
                <w:rFonts w:ascii="Arial" w:hAnsi="Arial" w:cs="Arial"/>
                <w:szCs w:val="16"/>
                <w:lang w:val="es-ES"/>
              </w:rPr>
            </w:pPr>
            <w:r w:rsidRPr="00257A70">
              <w:rPr>
                <w:rFonts w:ascii="Arial" w:hAnsi="Arial" w:cs="Arial"/>
                <w:szCs w:val="16"/>
                <w:lang w:val="es-ES"/>
              </w:rPr>
              <w:t>13.-Proyecto integrador</w:t>
            </w:r>
          </w:p>
        </w:tc>
      </w:tr>
      <w:tr w:rsidR="00F70752" w:rsidRPr="00257A70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F70752" w:rsidRPr="00257A70" w:rsidRDefault="0055644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Terminal</w:t>
            </w:r>
          </w:p>
        </w:tc>
        <w:tc>
          <w:tcPr>
            <w:tcW w:w="4489" w:type="dxa"/>
          </w:tcPr>
          <w:p w:rsidR="00F70752" w:rsidRPr="00257A70" w:rsidRDefault="00F70752" w:rsidP="0055644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 xml:space="preserve">Salud Pública </w:t>
            </w:r>
            <w:r w:rsidR="0055644F" w:rsidRPr="00257A70">
              <w:rPr>
                <w:rFonts w:ascii="Arial" w:hAnsi="Arial" w:cs="Arial"/>
                <w:sz w:val="16"/>
                <w:szCs w:val="16"/>
                <w:lang w:val="es-MX"/>
              </w:rPr>
              <w:t>e Investigación</w:t>
            </w: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 xml:space="preserve"> Educa</w:t>
            </w:r>
            <w:r w:rsidR="0055644F" w:rsidRPr="00257A70">
              <w:rPr>
                <w:rFonts w:ascii="Arial" w:hAnsi="Arial" w:cs="Arial"/>
                <w:sz w:val="16"/>
                <w:szCs w:val="16"/>
                <w:lang w:val="es-MX"/>
              </w:rPr>
              <w:t>tiva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>
      <w:pPr>
        <w:pStyle w:val="Ttulo6"/>
        <w:rPr>
          <w:rFonts w:ascii="Arial" w:hAnsi="Arial" w:cs="Arial"/>
          <w:szCs w:val="16"/>
        </w:rPr>
      </w:pPr>
      <w:r w:rsidRPr="00257A70">
        <w:rPr>
          <w:rFonts w:ascii="Arial" w:hAnsi="Arial" w:cs="Arial"/>
          <w:szCs w:val="16"/>
        </w:rPr>
        <w:t>14.-Fecha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2993"/>
      </w:tblGrid>
      <w:tr w:rsidR="00F70752" w:rsidRPr="00257A70">
        <w:tblPrEx>
          <w:tblCellMar>
            <w:top w:w="0" w:type="dxa"/>
            <w:bottom w:w="0" w:type="dxa"/>
          </w:tblCellMar>
        </w:tblPrEx>
        <w:tc>
          <w:tcPr>
            <w:tcW w:w="2992" w:type="dxa"/>
            <w:shd w:val="clear" w:color="auto" w:fill="C0C0C0"/>
          </w:tcPr>
          <w:p w:rsidR="00F70752" w:rsidRPr="00257A70" w:rsidRDefault="00F7075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Elaboración</w:t>
            </w:r>
          </w:p>
        </w:tc>
        <w:tc>
          <w:tcPr>
            <w:tcW w:w="2993" w:type="dxa"/>
            <w:shd w:val="clear" w:color="auto" w:fill="C0C0C0"/>
          </w:tcPr>
          <w:p w:rsidR="00F70752" w:rsidRPr="00257A70" w:rsidRDefault="00F7075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Modificación</w:t>
            </w:r>
          </w:p>
        </w:tc>
        <w:tc>
          <w:tcPr>
            <w:tcW w:w="2993" w:type="dxa"/>
            <w:shd w:val="clear" w:color="auto" w:fill="C0C0C0"/>
          </w:tcPr>
          <w:p w:rsidR="00F70752" w:rsidRPr="00257A70" w:rsidRDefault="00F7075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Aprobación</w:t>
            </w:r>
          </w:p>
        </w:tc>
      </w:tr>
      <w:tr w:rsidR="00F70752" w:rsidRPr="00257A70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F70752" w:rsidRPr="00257A70" w:rsidRDefault="00F70752" w:rsidP="0055644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="00D035DD" w:rsidRPr="00257A70"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 xml:space="preserve"> mayo de 2008</w:t>
            </w:r>
          </w:p>
        </w:tc>
        <w:tc>
          <w:tcPr>
            <w:tcW w:w="2993" w:type="dxa"/>
          </w:tcPr>
          <w:p w:rsidR="00F70752" w:rsidRPr="00257A70" w:rsidRDefault="00D03C61" w:rsidP="00D03C61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29</w:t>
            </w:r>
            <w:r w:rsidR="00F71DB5" w:rsidRPr="00257A70">
              <w:rPr>
                <w:rFonts w:ascii="Arial" w:hAnsi="Arial" w:cs="Arial"/>
                <w:sz w:val="16"/>
                <w:szCs w:val="16"/>
                <w:lang w:val="es-MX"/>
              </w:rPr>
              <w:t>/0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  <w:r w:rsidR="00F71DB5" w:rsidRPr="00257A70">
              <w:rPr>
                <w:rFonts w:ascii="Arial" w:hAnsi="Arial" w:cs="Arial"/>
                <w:sz w:val="16"/>
                <w:szCs w:val="16"/>
                <w:lang w:val="es-MX"/>
              </w:rPr>
              <w:t>/11</w:t>
            </w:r>
          </w:p>
        </w:tc>
        <w:tc>
          <w:tcPr>
            <w:tcW w:w="2993" w:type="dxa"/>
          </w:tcPr>
          <w:p w:rsidR="00F70752" w:rsidRPr="00257A70" w:rsidRDefault="00F70752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>
      <w:pPr>
        <w:pStyle w:val="Ttulo6"/>
        <w:rPr>
          <w:rFonts w:ascii="Arial" w:hAnsi="Arial" w:cs="Arial"/>
          <w:szCs w:val="16"/>
        </w:rPr>
      </w:pPr>
      <w:r w:rsidRPr="00257A70">
        <w:rPr>
          <w:rFonts w:ascii="Arial" w:hAnsi="Arial" w:cs="Arial"/>
          <w:szCs w:val="16"/>
        </w:rPr>
        <w:t>15.-Nombre de los académicos que participaron en la elaboración y/o modificación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F70752" w:rsidRPr="00257A7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F70752" w:rsidRPr="00257A70" w:rsidRDefault="00D035DD" w:rsidP="0055644F">
            <w:pPr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Cs/>
                <w:sz w:val="16"/>
                <w:szCs w:val="16"/>
              </w:rPr>
              <w:t>Dr. Ubaldo Trujillo García, Dr.  Juan Antonio Preza Martínez, Dr. Hernán Sosa Flores, Dr. Arturo Aguilar Ye</w:t>
            </w:r>
            <w:r w:rsidR="0055644F" w:rsidRPr="00257A70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257A70">
              <w:rPr>
                <w:rFonts w:ascii="Arial" w:hAnsi="Arial" w:cs="Arial"/>
                <w:bCs/>
                <w:sz w:val="16"/>
                <w:szCs w:val="16"/>
              </w:rPr>
              <w:t xml:space="preserve">  Dra. Consepción de la Paz y Paz, Dra. Celina Gutiérrez García, Dr. Luis L. Salazar Martínez, Dr. Alfonso G. Pérez Morales</w:t>
            </w:r>
            <w:r w:rsidR="00F71DB5" w:rsidRPr="00257A70">
              <w:rPr>
                <w:rFonts w:ascii="Arial" w:hAnsi="Arial" w:cs="Arial"/>
                <w:bCs/>
                <w:sz w:val="16"/>
                <w:szCs w:val="16"/>
              </w:rPr>
              <w:t>, Dra. Irma Jácome Jácome.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 w:rsidP="00D33686">
      <w:pPr>
        <w:pStyle w:val="Ttulo6"/>
        <w:tabs>
          <w:tab w:val="left" w:pos="6330"/>
        </w:tabs>
        <w:rPr>
          <w:rFonts w:ascii="Arial" w:hAnsi="Arial" w:cs="Arial"/>
          <w:szCs w:val="16"/>
        </w:rPr>
      </w:pPr>
      <w:r w:rsidRPr="00257A70">
        <w:rPr>
          <w:rFonts w:ascii="Arial" w:hAnsi="Arial" w:cs="Arial"/>
          <w:szCs w:val="16"/>
        </w:rPr>
        <w:t>16.-Perfil del docente</w:t>
      </w:r>
      <w:r w:rsidR="00D33686" w:rsidRPr="00257A70">
        <w:rPr>
          <w:rFonts w:ascii="Arial" w:hAnsi="Arial" w:cs="Arial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F70752" w:rsidRPr="00257A7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F70752" w:rsidRPr="00257A70" w:rsidRDefault="00F70752" w:rsidP="00894842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</w:rPr>
              <w:t xml:space="preserve">Médico cirujano </w:t>
            </w:r>
            <w:r w:rsidR="00894842" w:rsidRPr="00257A70">
              <w:rPr>
                <w:rFonts w:ascii="Arial" w:hAnsi="Arial" w:cs="Arial"/>
                <w:sz w:val="16"/>
                <w:szCs w:val="16"/>
              </w:rPr>
              <w:t xml:space="preserve">preferentemente 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con  </w:t>
            </w:r>
            <w:r w:rsidR="00D035DD" w:rsidRPr="00257A70">
              <w:rPr>
                <w:rFonts w:ascii="Arial" w:hAnsi="Arial" w:cs="Arial"/>
                <w:sz w:val="16"/>
                <w:szCs w:val="16"/>
              </w:rPr>
              <w:t>posgrado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en salud </w:t>
            </w:r>
            <w:r w:rsidR="00D035DD" w:rsidRPr="00257A70">
              <w:rPr>
                <w:rFonts w:ascii="Arial" w:hAnsi="Arial" w:cs="Arial"/>
                <w:sz w:val="16"/>
                <w:szCs w:val="16"/>
              </w:rPr>
              <w:t>pública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o investigación clínica o </w:t>
            </w:r>
            <w:r w:rsidR="002A0DBD" w:rsidRPr="00257A70">
              <w:rPr>
                <w:rFonts w:ascii="Arial" w:hAnsi="Arial" w:cs="Arial"/>
                <w:sz w:val="16"/>
                <w:szCs w:val="16"/>
              </w:rPr>
              <w:t xml:space="preserve">especialidad médica, con cursos de capacitación y formación </w:t>
            </w:r>
            <w:r w:rsidR="00D035DD" w:rsidRPr="00257A70">
              <w:rPr>
                <w:rFonts w:ascii="Arial" w:hAnsi="Arial" w:cs="Arial"/>
                <w:sz w:val="16"/>
                <w:szCs w:val="16"/>
              </w:rPr>
              <w:t>docente;</w:t>
            </w:r>
            <w:r w:rsidR="009958FA" w:rsidRPr="00257A70">
              <w:rPr>
                <w:rFonts w:ascii="Arial" w:hAnsi="Arial" w:cs="Arial"/>
                <w:sz w:val="16"/>
                <w:szCs w:val="16"/>
              </w:rPr>
              <w:t xml:space="preserve"> con 3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años </w:t>
            </w:r>
            <w:r w:rsidR="00D035DD" w:rsidRPr="00257A70">
              <w:rPr>
                <w:rFonts w:ascii="Arial" w:hAnsi="Arial" w:cs="Arial"/>
                <w:sz w:val="16"/>
                <w:szCs w:val="16"/>
              </w:rPr>
              <w:t>mínimos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de experiencia docente en el nivel superior</w:t>
            </w:r>
            <w:r w:rsidR="00D639BE" w:rsidRPr="00257A70">
              <w:rPr>
                <w:rFonts w:ascii="Arial" w:hAnsi="Arial" w:cs="Arial"/>
                <w:sz w:val="16"/>
                <w:szCs w:val="16"/>
              </w:rPr>
              <w:t>.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3946"/>
      </w:tblGrid>
      <w:tr w:rsidR="00F70752" w:rsidRPr="00257A70" w:rsidTr="00FB293E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nil"/>
              <w:left w:val="nil"/>
              <w:right w:val="nil"/>
            </w:tcBorders>
          </w:tcPr>
          <w:p w:rsidR="00F70752" w:rsidRPr="00257A70" w:rsidRDefault="00F70752">
            <w:pPr>
              <w:pStyle w:val="Ttulo6"/>
              <w:rPr>
                <w:rFonts w:ascii="Arial" w:hAnsi="Arial" w:cs="Arial"/>
                <w:szCs w:val="16"/>
                <w:lang w:val="es-ES"/>
              </w:rPr>
            </w:pPr>
            <w:r w:rsidRPr="00257A70">
              <w:rPr>
                <w:rFonts w:ascii="Arial" w:hAnsi="Arial" w:cs="Arial"/>
                <w:szCs w:val="16"/>
                <w:lang w:val="es-ES"/>
              </w:rPr>
              <w:t>17.-Espacio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</w:tcPr>
          <w:p w:rsidR="00F70752" w:rsidRPr="00257A70" w:rsidRDefault="00F70752">
            <w:pPr>
              <w:pStyle w:val="Ttulo6"/>
              <w:rPr>
                <w:rFonts w:ascii="Arial" w:hAnsi="Arial" w:cs="Arial"/>
                <w:szCs w:val="16"/>
              </w:rPr>
            </w:pPr>
            <w:r w:rsidRPr="00257A70">
              <w:rPr>
                <w:rFonts w:ascii="Arial" w:hAnsi="Arial" w:cs="Arial"/>
                <w:szCs w:val="16"/>
              </w:rPr>
              <w:t>18.-Relación disciplinaria</w:t>
            </w:r>
          </w:p>
        </w:tc>
      </w:tr>
      <w:tr w:rsidR="00F70752" w:rsidRPr="00257A70" w:rsidTr="00FB293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032" w:type="dxa"/>
            <w:tcBorders>
              <w:bottom w:val="single" w:sz="4" w:space="0" w:color="auto"/>
            </w:tcBorders>
          </w:tcPr>
          <w:p w:rsidR="00F70752" w:rsidRPr="00257A70" w:rsidRDefault="00F70752" w:rsidP="00D639BE">
            <w:pPr>
              <w:pStyle w:val="Ttulo6"/>
              <w:rPr>
                <w:rFonts w:ascii="Arial" w:hAnsi="Arial" w:cs="Arial"/>
                <w:b w:val="0"/>
                <w:szCs w:val="16"/>
                <w:lang w:val="es-ES"/>
              </w:rPr>
            </w:pPr>
            <w:r w:rsidRPr="00257A70">
              <w:rPr>
                <w:rFonts w:ascii="Arial" w:hAnsi="Arial" w:cs="Arial"/>
                <w:b w:val="0"/>
                <w:szCs w:val="16"/>
                <w:lang w:val="es-ES"/>
              </w:rPr>
              <w:t xml:space="preserve">Sector Salud,  </w:t>
            </w:r>
            <w:r w:rsidR="00D639BE" w:rsidRPr="00257A70">
              <w:rPr>
                <w:rFonts w:ascii="Arial" w:hAnsi="Arial" w:cs="Arial"/>
                <w:b w:val="0"/>
                <w:szCs w:val="16"/>
                <w:lang w:val="es-ES"/>
              </w:rPr>
              <w:t>Facultad de origen, e Instituto de Investigación.</w:t>
            </w:r>
            <w:r w:rsidR="00D33686" w:rsidRPr="00257A70">
              <w:rPr>
                <w:rFonts w:ascii="Arial" w:hAnsi="Arial" w:cs="Arial"/>
                <w:b w:val="0"/>
                <w:szCs w:val="16"/>
                <w:lang w:val="es-ES"/>
              </w:rPr>
              <w:t xml:space="preserve"> 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F70752" w:rsidRPr="00257A70" w:rsidRDefault="00D639BE" w:rsidP="00D639BE">
            <w:pPr>
              <w:pStyle w:val="Ttulo6"/>
              <w:rPr>
                <w:rFonts w:ascii="Arial" w:hAnsi="Arial" w:cs="Arial"/>
                <w:b w:val="0"/>
                <w:iCs/>
                <w:szCs w:val="16"/>
              </w:rPr>
            </w:pPr>
            <w:r w:rsidRPr="00257A70">
              <w:rPr>
                <w:rFonts w:ascii="Arial" w:hAnsi="Arial" w:cs="Arial"/>
                <w:b w:val="0"/>
                <w:iCs/>
                <w:szCs w:val="16"/>
              </w:rPr>
              <w:t>Trans</w:t>
            </w:r>
            <w:r w:rsidR="00F70752" w:rsidRPr="00257A70">
              <w:rPr>
                <w:rFonts w:ascii="Arial" w:hAnsi="Arial" w:cs="Arial"/>
                <w:b w:val="0"/>
                <w:iCs/>
                <w:szCs w:val="16"/>
              </w:rPr>
              <w:t>disciplinaria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>
      <w:pPr>
        <w:pStyle w:val="Ttulo6"/>
        <w:rPr>
          <w:rFonts w:ascii="Arial" w:hAnsi="Arial" w:cs="Arial"/>
          <w:szCs w:val="16"/>
        </w:rPr>
      </w:pPr>
      <w:r w:rsidRPr="00257A70">
        <w:rPr>
          <w:rFonts w:ascii="Arial" w:hAnsi="Arial" w:cs="Arial"/>
          <w:szCs w:val="16"/>
        </w:rPr>
        <w:lastRenderedPageBreak/>
        <w:t>19.-Descripción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F70752" w:rsidRPr="00257A70" w:rsidTr="0055644F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8978" w:type="dxa"/>
          </w:tcPr>
          <w:p w:rsidR="00F70752" w:rsidRPr="00257A70" w:rsidRDefault="00F70752" w:rsidP="0055644F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La experiencia educativa se localiza en el área terminal de la disciplina y cuenta con  la modalidad de ser un curso con 4 horas de</w:t>
            </w:r>
            <w:r w:rsidR="00D639BE"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actividad teórico-practica y 6</w:t>
            </w:r>
            <w:r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créditos. Las sesiones</w:t>
            </w:r>
            <w:r w:rsidR="00D639BE"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serán de 4 hrs semana/mes. </w:t>
            </w:r>
            <w:r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Las estrategias educativas serán coordinadas directamente por el profesor y se otorgaran en la sede en la que se realice e</w:t>
            </w:r>
            <w:r w:rsidR="00142513"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l Servicio Social, los cuales </w:t>
            </w:r>
            <w:r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transversalizan todas las experiencias educativas del Plan de Estudios y la Experiencia</w:t>
            </w:r>
            <w:r w:rsidR="00D639BE"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educativa.</w:t>
            </w:r>
            <w:r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El Servicio Social se realiza en un periodo de</w:t>
            </w:r>
            <w:r w:rsidR="00FA076B"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12 meses  en una plaza registr</w:t>
            </w:r>
            <w:r w:rsidR="00142513"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ada</w:t>
            </w:r>
            <w:r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en </w:t>
            </w:r>
            <w:r w:rsidR="00142513"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el </w:t>
            </w:r>
            <w:r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catálogo de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257A70">
                <w:rPr>
                  <w:rFonts w:ascii="Arial" w:hAnsi="Arial" w:cs="Arial"/>
                  <w:b w:val="0"/>
                  <w:bCs w:val="0"/>
                  <w:sz w:val="16"/>
                  <w:szCs w:val="16"/>
                </w:rPr>
                <w:t>la Secretaría</w:t>
              </w:r>
            </w:smartTag>
            <w:r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de Salud, </w:t>
            </w:r>
            <w:r w:rsidR="00D639BE"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en el ámbito comunitario, en las Instalaciones de la facultad de Medicina, en los Institutos de Investigación, o en el programa de vinculación,  </w:t>
            </w:r>
            <w:r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con dos descansos de 10 hábiles cada uno. Durante este periodo </w:t>
            </w:r>
            <w:r w:rsidR="00142513"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el prestador de servicios </w:t>
            </w:r>
            <w:r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realiza actividades de tipo </w:t>
            </w:r>
            <w:r w:rsidR="00142513"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educativo</w:t>
            </w:r>
            <w:r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-asistencial, en apego a los programas de salud y las NOM’s</w:t>
            </w:r>
            <w:r w:rsidR="00142513"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D639BE"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así como</w:t>
            </w:r>
            <w:r w:rsidR="00142513"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la</w:t>
            </w:r>
            <w:r w:rsidR="00D639BE"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normatividad</w:t>
            </w:r>
            <w:r w:rsidR="00142513" w:rsidRPr="00257A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de Servicio Social.</w:t>
            </w:r>
          </w:p>
        </w:tc>
      </w:tr>
    </w:tbl>
    <w:p w:rsidR="00F70752" w:rsidRPr="00257A70" w:rsidRDefault="00F70752">
      <w:pPr>
        <w:pStyle w:val="Epgrafe"/>
        <w:rPr>
          <w:rFonts w:ascii="Arial" w:hAnsi="Arial" w:cs="Arial"/>
          <w:b w:val="0"/>
          <w:szCs w:val="16"/>
        </w:rPr>
      </w:pPr>
    </w:p>
    <w:p w:rsidR="00F70752" w:rsidRPr="00257A70" w:rsidRDefault="00F70752">
      <w:pPr>
        <w:pStyle w:val="Epgrafe"/>
        <w:rPr>
          <w:rFonts w:ascii="Arial" w:hAnsi="Arial" w:cs="Arial"/>
          <w:szCs w:val="16"/>
        </w:rPr>
      </w:pPr>
      <w:r w:rsidRPr="00257A70">
        <w:rPr>
          <w:rFonts w:ascii="Arial" w:hAnsi="Arial" w:cs="Arial"/>
          <w:szCs w:val="16"/>
        </w:rPr>
        <w:t>20.-Justificación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F70752" w:rsidRPr="00257A7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F70752" w:rsidRPr="00257A70" w:rsidRDefault="00F70752" w:rsidP="0055644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</w:rPr>
              <w:t>Al  médico actual  le son demandadas el dominio de sus competencias basados en el desarrollo de conocimientos de las ciencias básicas, clínicas y sociomédicas a través de comple</w:t>
            </w:r>
            <w:r w:rsidR="0055644F" w:rsidRPr="00257A70">
              <w:rPr>
                <w:rFonts w:ascii="Arial" w:hAnsi="Arial" w:cs="Arial"/>
                <w:sz w:val="16"/>
                <w:szCs w:val="16"/>
              </w:rPr>
              <w:t>jos procesos de dominio de trans</w:t>
            </w:r>
            <w:r w:rsidRPr="00257A70">
              <w:rPr>
                <w:rFonts w:ascii="Arial" w:hAnsi="Arial" w:cs="Arial"/>
                <w:sz w:val="16"/>
                <w:szCs w:val="16"/>
              </w:rPr>
              <w:t>di</w:t>
            </w:r>
            <w:r w:rsidR="0055644F" w:rsidRPr="00257A70">
              <w:rPr>
                <w:rFonts w:ascii="Arial" w:hAnsi="Arial" w:cs="Arial"/>
                <w:sz w:val="16"/>
                <w:szCs w:val="16"/>
              </w:rPr>
              <w:t>s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ciplinariedad de las ciencias, que se expresan en el “saber hacer” de la medicina. Por tal motivo,  </w:t>
            </w:r>
            <w:r w:rsidR="0055644F" w:rsidRPr="00257A70">
              <w:rPr>
                <w:rFonts w:ascii="Arial" w:hAnsi="Arial" w:cs="Arial"/>
                <w:sz w:val="16"/>
                <w:szCs w:val="16"/>
              </w:rPr>
              <w:t>l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a Dirección de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257A70">
                <w:rPr>
                  <w:rFonts w:ascii="Arial" w:hAnsi="Arial" w:cs="Arial"/>
                  <w:sz w:val="16"/>
                  <w:szCs w:val="16"/>
                </w:rPr>
                <w:t>la Facultad</w:t>
              </w:r>
            </w:smartTag>
            <w:r w:rsidRPr="00257A70">
              <w:rPr>
                <w:rFonts w:ascii="Arial" w:hAnsi="Arial" w:cs="Arial"/>
                <w:sz w:val="16"/>
                <w:szCs w:val="16"/>
              </w:rPr>
              <w:t xml:space="preserve"> de Medicina, a través de </w:t>
            </w:r>
            <w:smartTag w:uri="urn:schemas-microsoft-com:office:smarttags" w:element="PersonName">
              <w:smartTagPr>
                <w:attr w:name="ProductID" w:val="la Coordinaci￳n"/>
              </w:smartTagPr>
              <w:r w:rsidRPr="00257A70">
                <w:rPr>
                  <w:rFonts w:ascii="Arial" w:hAnsi="Arial" w:cs="Arial"/>
                  <w:sz w:val="16"/>
                  <w:szCs w:val="16"/>
                </w:rPr>
                <w:t>la Coordinación</w:t>
              </w:r>
            </w:smartTag>
            <w:r w:rsidR="00D639BE" w:rsidRPr="00257A70">
              <w:rPr>
                <w:rFonts w:ascii="Arial" w:hAnsi="Arial" w:cs="Arial"/>
                <w:sz w:val="16"/>
                <w:szCs w:val="16"/>
              </w:rPr>
              <w:t xml:space="preserve"> de Servicio Social y Jefatura d</w:t>
            </w:r>
            <w:r w:rsidRPr="00257A70">
              <w:rPr>
                <w:rFonts w:ascii="Arial" w:hAnsi="Arial" w:cs="Arial"/>
                <w:sz w:val="16"/>
                <w:szCs w:val="16"/>
              </w:rPr>
              <w:t>e Enseñanza en colaboración con las Instituciones del sector Salud se coordinan para</w:t>
            </w:r>
            <w:r w:rsidR="00DF00C7" w:rsidRPr="00257A70">
              <w:rPr>
                <w:rFonts w:ascii="Arial" w:hAnsi="Arial" w:cs="Arial"/>
                <w:sz w:val="16"/>
                <w:szCs w:val="16"/>
              </w:rPr>
              <w:t xml:space="preserve"> participar en la operación,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supervi</w:t>
            </w:r>
            <w:r w:rsidR="00DF00C7" w:rsidRPr="00257A70">
              <w:rPr>
                <w:rFonts w:ascii="Arial" w:hAnsi="Arial" w:cs="Arial"/>
                <w:sz w:val="16"/>
                <w:szCs w:val="16"/>
              </w:rPr>
              <w:t>sión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y evalua</w:t>
            </w:r>
            <w:r w:rsidR="00DF00C7" w:rsidRPr="00257A70">
              <w:rPr>
                <w:rFonts w:ascii="Arial" w:hAnsi="Arial" w:cs="Arial"/>
                <w:sz w:val="16"/>
                <w:szCs w:val="16"/>
              </w:rPr>
              <w:t xml:space="preserve">ción 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de sus egresados,  </w:t>
            </w:r>
            <w:r w:rsidR="007F5743" w:rsidRPr="00257A70">
              <w:rPr>
                <w:rFonts w:ascii="Arial" w:hAnsi="Arial" w:cs="Arial"/>
                <w:sz w:val="16"/>
                <w:szCs w:val="16"/>
              </w:rPr>
              <w:t>para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mejorar sus competencias profesionales a través de la </w:t>
            </w:r>
            <w:r w:rsidR="00DF00C7" w:rsidRPr="00257A70">
              <w:rPr>
                <w:rFonts w:ascii="Arial" w:hAnsi="Arial" w:cs="Arial"/>
                <w:sz w:val="16"/>
                <w:szCs w:val="16"/>
              </w:rPr>
              <w:t xml:space="preserve">operación, 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asesoría y seguimiento del programa </w:t>
            </w:r>
            <w:r w:rsidR="00DF00C7" w:rsidRPr="00257A70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257A70">
              <w:rPr>
                <w:rFonts w:ascii="Arial" w:hAnsi="Arial" w:cs="Arial"/>
                <w:sz w:val="16"/>
                <w:szCs w:val="16"/>
              </w:rPr>
              <w:t>servicio social. Este es el último período de su formación profesional, por  lo que se le deben proporcionar  elementos que le permitan enfrentarse a</w:t>
            </w:r>
            <w:r w:rsidR="007F5743" w:rsidRPr="00257A70">
              <w:rPr>
                <w:rFonts w:ascii="Arial" w:hAnsi="Arial" w:cs="Arial"/>
                <w:sz w:val="16"/>
                <w:szCs w:val="16"/>
              </w:rPr>
              <w:t xml:space="preserve"> la realidad socioeconómica y globalizante de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5743" w:rsidRPr="00257A70"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Pr="00257A70">
              <w:rPr>
                <w:rFonts w:ascii="Arial" w:hAnsi="Arial" w:cs="Arial"/>
                <w:sz w:val="16"/>
                <w:szCs w:val="16"/>
              </w:rPr>
              <w:t>salud</w:t>
            </w:r>
            <w:r w:rsidR="007F5743" w:rsidRPr="00257A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de la población previniendo y resolviendo  las patologías que  afectan a la población  y  cumpliendo </w:t>
            </w:r>
            <w:r w:rsidR="007F5743" w:rsidRPr="00257A70">
              <w:rPr>
                <w:rFonts w:ascii="Arial" w:hAnsi="Arial" w:cs="Arial"/>
                <w:sz w:val="16"/>
                <w:szCs w:val="16"/>
              </w:rPr>
              <w:t xml:space="preserve"> con  eficacia y eficiencia   lo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7F5743" w:rsidRPr="00257A70">
              <w:rPr>
                <w:rFonts w:ascii="Arial" w:hAnsi="Arial" w:cs="Arial"/>
                <w:sz w:val="16"/>
                <w:szCs w:val="16"/>
              </w:rPr>
              <w:t xml:space="preserve">objetivos y  las 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metas   de los programas de  salud  que se implementan en las </w:t>
            </w:r>
            <w:r w:rsidR="0074598B" w:rsidRPr="00257A70">
              <w:rPr>
                <w:rFonts w:ascii="Arial" w:hAnsi="Arial" w:cs="Arial"/>
                <w:sz w:val="16"/>
                <w:szCs w:val="16"/>
              </w:rPr>
              <w:t xml:space="preserve">unidades 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a las que están adscritos a través de </w:t>
            </w:r>
            <w:r w:rsidR="0074598B" w:rsidRPr="00257A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7A70">
              <w:rPr>
                <w:rFonts w:ascii="Arial" w:hAnsi="Arial" w:cs="Arial"/>
                <w:sz w:val="16"/>
                <w:szCs w:val="16"/>
              </w:rPr>
              <w:t>actividades docente-asistenciales</w:t>
            </w:r>
            <w:r w:rsidR="007F5743" w:rsidRPr="00257A70">
              <w:rPr>
                <w:rFonts w:ascii="Arial" w:hAnsi="Arial" w:cs="Arial"/>
                <w:sz w:val="16"/>
                <w:szCs w:val="16"/>
              </w:rPr>
              <w:t xml:space="preserve"> que propicien un desarrollo sustentable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. Lo anterior justifica la realización del presente programa educativo que  se implementará  en el transcurso de los 12  meses para el Servicio Social, en </w:t>
            </w:r>
            <w:r w:rsidR="00B5551B" w:rsidRPr="00257A70">
              <w:rPr>
                <w:rFonts w:ascii="Arial" w:hAnsi="Arial" w:cs="Arial"/>
                <w:sz w:val="16"/>
                <w:szCs w:val="16"/>
              </w:rPr>
              <w:t>la sede a la que esté adscrito el alumno, dando cumplimiento con esto a la normatividad Nacional interinstitucional del Servicio Social.</w:t>
            </w:r>
            <w:r w:rsidR="00257A70" w:rsidRPr="00257A70">
              <w:rPr>
                <w:rFonts w:ascii="Arial" w:hAnsi="Arial" w:cs="Arial"/>
                <w:sz w:val="16"/>
                <w:szCs w:val="16"/>
              </w:rPr>
              <w:t xml:space="preserve"> Así mismo, ésta EE contribuye con la </w:t>
            </w:r>
            <w:r w:rsidR="00257A70" w:rsidRPr="00257A70">
              <w:rPr>
                <w:rFonts w:ascii="Arial" w:hAnsi="Arial" w:cs="Arial"/>
                <w:b/>
                <w:sz w:val="16"/>
                <w:szCs w:val="16"/>
              </w:rPr>
              <w:t>Misión</w:t>
            </w:r>
            <w:r w:rsidR="00257A70" w:rsidRPr="00257A70">
              <w:rPr>
                <w:rFonts w:ascii="Arial" w:hAnsi="Arial" w:cs="Arial"/>
                <w:sz w:val="16"/>
                <w:szCs w:val="16"/>
              </w:rPr>
              <w:t xml:space="preserve"> de la facultad al formar médicos generales competentes para satisfacer las necesidades de salud individual y de la comunidad, y lograr, finalmente, complementar el </w:t>
            </w:r>
            <w:r w:rsidR="00257A70" w:rsidRPr="00257A70">
              <w:rPr>
                <w:rFonts w:ascii="Arial" w:hAnsi="Arial" w:cs="Arial"/>
                <w:b/>
                <w:sz w:val="16"/>
                <w:szCs w:val="16"/>
              </w:rPr>
              <w:t>Perfil del Egresado</w:t>
            </w:r>
            <w:r w:rsidR="00257A70" w:rsidRPr="00257A70">
              <w:rPr>
                <w:rFonts w:ascii="Arial" w:hAnsi="Arial" w:cs="Arial"/>
                <w:sz w:val="16"/>
                <w:szCs w:val="16"/>
              </w:rPr>
              <w:t xml:space="preserve"> para que c</w:t>
            </w:r>
            <w:r w:rsidR="00257A70" w:rsidRPr="00257A70">
              <w:rPr>
                <w:rStyle w:val="textoj"/>
                <w:rFonts w:ascii="Arial" w:hAnsi="Arial" w:cs="Arial"/>
                <w:sz w:val="16"/>
                <w:szCs w:val="16"/>
              </w:rPr>
              <w:t>omparta la responsabilidad de manejar en forma integral la situación de salud del paciente, con un trato humano y respetuoso que favorezca la reincorporación e integración del paciente a la sociedad, también contribuye a desarrollar la capacidad y actitud para la aplicación de los procedimientos preventivos que interactúan en la función curativa de la práctica médica, adoptando como principio, acciones de promoción y prevención, aplicables a nivel individual, familiar y colectivo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>
      <w:pPr>
        <w:pStyle w:val="Ttulo6"/>
        <w:rPr>
          <w:rFonts w:ascii="Arial" w:hAnsi="Arial" w:cs="Arial"/>
          <w:szCs w:val="16"/>
        </w:rPr>
      </w:pPr>
      <w:r w:rsidRPr="00257A70">
        <w:rPr>
          <w:rFonts w:ascii="Arial" w:hAnsi="Arial" w:cs="Arial"/>
          <w:szCs w:val="16"/>
        </w:rPr>
        <w:t>21.-Unidad de Competencia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F70752" w:rsidRPr="00257A7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55644F" w:rsidRPr="00257A70" w:rsidRDefault="0055644F" w:rsidP="000D544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 xml:space="preserve">Integra y analiza la información de la historia clínica, los hallazgos de laboratorio y gabinete, como evidencia científica disponible para que formule el diagnostico, emita un juicio clínico, planee y decida el tratamiento preventivo, resolutivo, de rehabilitación y/o la referencia al especialista, elabore programas de prevención que fomenten las actividades educativas en salud; en pacientes con </w:t>
            </w:r>
            <w:r w:rsidR="000D5447" w:rsidRPr="00257A70">
              <w:rPr>
                <w:rFonts w:ascii="Arial" w:hAnsi="Arial" w:cs="Arial"/>
                <w:sz w:val="16"/>
                <w:szCs w:val="16"/>
                <w:lang w:val="es-MX"/>
              </w:rPr>
              <w:t xml:space="preserve">las </w:t>
            </w: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enfermedades más comunes y de importancia epidemiológica, mediante la argumentación razonada, la incorporación del método científico y clínico, con un proceso evaluativo que genere la toma de decisiones en beneficio del paciente, de la familia y de comunidad, desde del contexto de justicia, solidaridad y libertad en la práctica diaria privada o institucional; con una actitud ética, responsable, honesta y de privilegio a la individualidad del paciente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>
      <w:pPr>
        <w:pStyle w:val="Ttulo6"/>
        <w:rPr>
          <w:rFonts w:ascii="Arial" w:hAnsi="Arial" w:cs="Arial"/>
          <w:szCs w:val="16"/>
        </w:rPr>
      </w:pPr>
      <w:r w:rsidRPr="00257A70">
        <w:rPr>
          <w:rFonts w:ascii="Arial" w:hAnsi="Arial" w:cs="Arial"/>
          <w:szCs w:val="16"/>
        </w:rPr>
        <w:t>22.-Articulación de los ejes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F70752" w:rsidRPr="00257A7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F70752" w:rsidRPr="00257A70" w:rsidRDefault="00F70752" w:rsidP="005564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</w:rPr>
              <w:t>Con el Eje Teórico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se relaciona con el pensamiento lógico, crítico y creativo necesario para el desarrollo de conocimientos, sobre todo aquellos de carácter teórico; así como a propiciar una actitud de aprendizaje permanente que permita la autoformación y desarrolle la habilidad de razonar, analizar, argumentar, inducir, deducir, que le permiten la generación y adqui</w:t>
            </w:r>
            <w:r w:rsidR="000C420C" w:rsidRPr="00257A70">
              <w:rPr>
                <w:rFonts w:ascii="Arial" w:hAnsi="Arial" w:cs="Arial"/>
                <w:sz w:val="16"/>
                <w:szCs w:val="16"/>
              </w:rPr>
              <w:t>sición de nuevos conocimientos en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la solución de problemas. </w:t>
            </w:r>
          </w:p>
          <w:p w:rsidR="00F70752" w:rsidRPr="00257A70" w:rsidRDefault="00F70752" w:rsidP="005564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</w:rPr>
              <w:t>Con  el Eje Heurístico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420C" w:rsidRPr="00257A70"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Pr="00257A70">
              <w:rPr>
                <w:rFonts w:ascii="Arial" w:hAnsi="Arial" w:cs="Arial"/>
                <w:sz w:val="16"/>
                <w:szCs w:val="16"/>
              </w:rPr>
              <w:t>relaciona con el desarrollo de habilidades, procedimientos y procesos que  ofrecen una probabilidad razonable para solucionar un problema relacionado con la salud. Está orientado a la generación de conocimientos, técnicas, recursos y acciones creativas e innovadoras sistematizadas, proyectadas hacia la aportación de los avances científicos, para hacer frente a las cambiantes demandas del entorno. A manera de una praxis transformadora que satisfa</w:t>
            </w: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ga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dichas demandas a través del desarrollo de la capacidad del trabajo individual y en grupo</w:t>
            </w:r>
            <w:r w:rsidR="000C420C" w:rsidRPr="00257A70">
              <w:rPr>
                <w:rFonts w:ascii="Arial" w:hAnsi="Arial" w:cs="Arial"/>
                <w:sz w:val="16"/>
                <w:szCs w:val="16"/>
              </w:rPr>
              <w:t>s colaborativos</w:t>
            </w:r>
            <w:r w:rsidRPr="00257A70">
              <w:rPr>
                <w:rFonts w:ascii="Arial" w:hAnsi="Arial" w:cs="Arial"/>
                <w:sz w:val="16"/>
                <w:szCs w:val="16"/>
                <w:lang w:val="es-MX"/>
              </w:rPr>
              <w:t>,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con responsabilidad social, así como la construcción de elementos de investigación aplicada. El estudiante aprovecha el conocimiento aprendido para resolver problemas y aplicar estrategias específicas.  Este eje visualiza que el aprendizaje se construye cuando el alumno se enfrenta a la realidad, maneja información a través de</w:t>
            </w:r>
            <w:r w:rsidR="000C420C" w:rsidRPr="00257A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7A70">
              <w:rPr>
                <w:rFonts w:ascii="Arial" w:hAnsi="Arial" w:cs="Arial"/>
                <w:sz w:val="16"/>
                <w:szCs w:val="16"/>
              </w:rPr>
              <w:t>l</w:t>
            </w:r>
            <w:r w:rsidR="000C420C" w:rsidRPr="00257A70">
              <w:rPr>
                <w:rFonts w:ascii="Arial" w:hAnsi="Arial" w:cs="Arial"/>
                <w:sz w:val="16"/>
                <w:szCs w:val="16"/>
              </w:rPr>
              <w:t>a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420C" w:rsidRPr="00257A70">
              <w:rPr>
                <w:rFonts w:ascii="Arial" w:hAnsi="Arial" w:cs="Arial"/>
                <w:sz w:val="16"/>
                <w:szCs w:val="16"/>
              </w:rPr>
              <w:t xml:space="preserve">observación, comprensión, 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análisis, </w:t>
            </w:r>
            <w:r w:rsidR="000C420C" w:rsidRPr="00257A70">
              <w:rPr>
                <w:rFonts w:ascii="Arial" w:hAnsi="Arial" w:cs="Arial"/>
                <w:sz w:val="16"/>
                <w:szCs w:val="16"/>
              </w:rPr>
              <w:t>argumentación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y la investigación. Como estrategia para el tratamiento de este eje, los contenidos curriculares deben desarrollar una orientación hacia la búsqueda de la solución de problemas de manera eficaz y creativa</w:t>
            </w:r>
            <w:r w:rsidRPr="00257A7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70752" w:rsidRPr="00257A70" w:rsidRDefault="00F70752" w:rsidP="000D54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</w:rPr>
              <w:t>Con el Eje Axiológico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se promueve la educación del estudiante centrada en los valores humanos y sociales, con una formación del individuo profunda y sensible al compromiso social, la conservación y respeto de la diversidad cultural y del ambiente, la superación personal mediante el autoaprendizaje, el fortalecimiento de la autoestima y el desarrollo de la apreciación por el arte en todas sus manifestaciones. 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B5551B" w:rsidRPr="00257A70" w:rsidRDefault="00B5551B" w:rsidP="00B5551B">
      <w:pPr>
        <w:rPr>
          <w:rFonts w:ascii="Arial" w:hAnsi="Arial" w:cs="Arial"/>
          <w:sz w:val="16"/>
          <w:szCs w:val="16"/>
        </w:rPr>
      </w:pPr>
    </w:p>
    <w:p w:rsidR="00F70752" w:rsidRPr="00257A70" w:rsidRDefault="00F70752">
      <w:pPr>
        <w:rPr>
          <w:rFonts w:ascii="Arial" w:hAnsi="Arial" w:cs="Arial"/>
          <w:b/>
          <w:bCs/>
          <w:sz w:val="16"/>
          <w:szCs w:val="16"/>
        </w:rPr>
      </w:pPr>
      <w:r w:rsidRPr="00257A70">
        <w:rPr>
          <w:rFonts w:ascii="Arial" w:hAnsi="Arial" w:cs="Arial"/>
          <w:b/>
          <w:bCs/>
          <w:sz w:val="16"/>
          <w:szCs w:val="16"/>
        </w:rPr>
        <w:t>23.- Saberes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1"/>
        <w:gridCol w:w="3732"/>
        <w:gridCol w:w="3045"/>
      </w:tblGrid>
      <w:tr w:rsidR="003E050A" w:rsidRPr="00257A70" w:rsidTr="000D5447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bottom w:val="single" w:sz="4" w:space="0" w:color="auto"/>
            </w:tcBorders>
            <w:shd w:val="clear" w:color="auto" w:fill="D9D9D9"/>
          </w:tcPr>
          <w:p w:rsidR="003E050A" w:rsidRPr="00257A70" w:rsidRDefault="003E050A" w:rsidP="003E050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A70">
              <w:rPr>
                <w:rFonts w:ascii="Arial" w:hAnsi="Arial" w:cs="Arial"/>
                <w:b/>
                <w:bCs/>
                <w:sz w:val="16"/>
                <w:szCs w:val="16"/>
              </w:rPr>
              <w:t>Teóricos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D9D9D9"/>
          </w:tcPr>
          <w:p w:rsidR="003E050A" w:rsidRPr="00257A70" w:rsidRDefault="003E050A" w:rsidP="003E050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A70">
              <w:rPr>
                <w:rFonts w:ascii="Arial" w:hAnsi="Arial" w:cs="Arial"/>
                <w:b/>
                <w:bCs/>
                <w:sz w:val="16"/>
                <w:szCs w:val="16"/>
              </w:rPr>
              <w:t>Heurísticos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D9D9D9"/>
          </w:tcPr>
          <w:p w:rsidR="003E050A" w:rsidRPr="00257A70" w:rsidRDefault="003E050A" w:rsidP="003E050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A70">
              <w:rPr>
                <w:rFonts w:ascii="Arial" w:hAnsi="Arial" w:cs="Arial"/>
                <w:b/>
                <w:bCs/>
                <w:sz w:val="16"/>
                <w:szCs w:val="16"/>
              </w:rPr>
              <w:t>Axiológicos</w:t>
            </w:r>
          </w:p>
        </w:tc>
      </w:tr>
      <w:tr w:rsidR="003E050A" w:rsidRPr="00257A70" w:rsidTr="000D5447">
        <w:tblPrEx>
          <w:tblCellMar>
            <w:top w:w="0" w:type="dxa"/>
            <w:bottom w:w="0" w:type="dxa"/>
          </w:tblCellMar>
        </w:tblPrEx>
        <w:trPr>
          <w:trHeight w:val="4819"/>
        </w:trPr>
        <w:tc>
          <w:tcPr>
            <w:tcW w:w="300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lastRenderedPageBreak/>
              <w:t>1. Atención primaria para la salud.</w:t>
            </w:r>
          </w:p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2. Historia natural de la enfermedades infectocontagiosas y crónico-degenerativas.</w:t>
            </w:r>
          </w:p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3. Niveles de prevención y atención médica</w:t>
            </w:r>
          </w:p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4.  Programas prioritarios de salud.</w:t>
            </w:r>
          </w:p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5. Diagnóstico integral de salud.</w:t>
            </w:r>
          </w:p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6. Promoción y educación para la salud.</w:t>
            </w:r>
          </w:p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7. Vigilancia epidemiológica.</w:t>
            </w:r>
          </w:p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8. Referencia y contrarreferencia.</w:t>
            </w:r>
          </w:p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9. Enfermedades laborales.</w:t>
            </w:r>
          </w:p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10. Epidemiología de las 10 primeras causas de morbilidad y mortalidad.</w:t>
            </w:r>
          </w:p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11. Adicciones.</w:t>
            </w:r>
          </w:p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12. Zoonosis.</w:t>
            </w:r>
          </w:p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13. Salud mental.</w:t>
            </w:r>
          </w:p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14. Familiograma.</w:t>
            </w:r>
          </w:p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15. Calidad en la atención médica y seguridad del paciente</w:t>
            </w:r>
          </w:p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16. Cólera y dengue.</w:t>
            </w:r>
          </w:p>
          <w:p w:rsidR="003E050A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17. Tuberculosis pulmonar.</w:t>
            </w:r>
          </w:p>
          <w:p w:rsidR="001F72E1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18. Organofosforados.</w:t>
            </w:r>
          </w:p>
          <w:p w:rsidR="001F72E1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19. Intoxicaciones</w:t>
            </w:r>
          </w:p>
          <w:p w:rsidR="00D12BE8" w:rsidRPr="00257A70" w:rsidRDefault="000D5447" w:rsidP="000D5447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20. Administración de servicios de salud en el primer nivel</w:t>
            </w:r>
            <w:r w:rsidR="00D12BE8" w:rsidRPr="00257A70">
              <w:rPr>
                <w:rFonts w:ascii="Arial" w:hAnsi="Arial" w:cs="Arial"/>
                <w:caps/>
                <w:color w:val="231F20"/>
                <w:sz w:val="16"/>
                <w:szCs w:val="16"/>
              </w:rPr>
              <w:t>.</w:t>
            </w:r>
          </w:p>
        </w:tc>
        <w:tc>
          <w:tcPr>
            <w:tcW w:w="37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F72E1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1. Elabora historia clínica con familiograma.</w:t>
            </w:r>
          </w:p>
          <w:p w:rsidR="001F72E1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2. Reconoce, aplica y explica la Historia Natural de la enfermedad y niveles de prevención de Leavel &amp; Clark.</w:t>
            </w:r>
          </w:p>
          <w:p w:rsidR="001F72E1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3. Manejo del esquema básico de vacunación.</w:t>
            </w:r>
          </w:p>
          <w:p w:rsidR="001F72E1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4. Aplicar los métodos anticonceptivos, así como el seguimiento de los usuarios.</w:t>
            </w:r>
          </w:p>
          <w:p w:rsidR="001F72E1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5. Detección adecuada del riesgo reproductivo (preconcepcional y concepcional)</w:t>
            </w:r>
          </w:p>
          <w:p w:rsidR="001F72E1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6. Vigilancia del puerperio mediato y tardío.</w:t>
            </w:r>
          </w:p>
          <w:p w:rsidR="00F462DF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7. Cuidados mediatos e inmediatos del recién nacido.</w:t>
            </w:r>
          </w:p>
          <w:p w:rsidR="001F72E1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7. Vigilancia del crecimiento y desarrollo del menor de cinco años.</w:t>
            </w:r>
          </w:p>
          <w:p w:rsidR="001F72E1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8. Atención integral del adulto en plenitud.</w:t>
            </w:r>
          </w:p>
          <w:p w:rsidR="001F72E1" w:rsidRPr="00257A70" w:rsidRDefault="000D5447" w:rsidP="003E050A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9. </w:t>
            </w:r>
            <w:r w:rsidRPr="00257A70">
              <w:rPr>
                <w:rFonts w:ascii="Arial" w:hAnsi="Arial" w:cs="Arial"/>
                <w:sz w:val="16"/>
                <w:szCs w:val="16"/>
              </w:rPr>
              <w:t>Participación en la consulta externa de primer nivel. y en el llenado y manejo del expediente</w:t>
            </w:r>
          </w:p>
          <w:p w:rsidR="001F72E1" w:rsidRPr="00257A70" w:rsidRDefault="000D5447" w:rsidP="001F72E1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sz w:val="16"/>
                <w:szCs w:val="16"/>
              </w:rPr>
              <w:t>10. M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anejar correctamente los indicadores de salud.</w:t>
            </w:r>
          </w:p>
          <w:p w:rsidR="001F72E1" w:rsidRPr="00257A70" w:rsidRDefault="000D5447" w:rsidP="001F72E1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11. Establecer el diagnóstico de salud de una comunidad.</w:t>
            </w:r>
          </w:p>
          <w:p w:rsidR="00B5551B" w:rsidRPr="00257A70" w:rsidRDefault="000D5447" w:rsidP="001F72E1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12.- Realizar Investigación médica con la metodología apropiada.</w:t>
            </w:r>
          </w:p>
          <w:p w:rsidR="003E050A" w:rsidRPr="00257A70" w:rsidRDefault="003E050A" w:rsidP="003E050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5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257A70" w:rsidRPr="00257A70" w:rsidRDefault="00257A70" w:rsidP="00257A70">
            <w:pPr>
              <w:pStyle w:val="Sinespaciado"/>
              <w:ind w:left="394"/>
              <w:rPr>
                <w:rFonts w:ascii="Arial" w:hAnsi="Arial" w:cs="Arial"/>
                <w:sz w:val="16"/>
                <w:szCs w:val="16"/>
              </w:rPr>
            </w:pPr>
          </w:p>
          <w:p w:rsidR="00257A70" w:rsidRPr="00257A70" w:rsidRDefault="00257A70" w:rsidP="00257A70">
            <w:pPr>
              <w:pStyle w:val="Sinespaciado"/>
              <w:ind w:left="394"/>
              <w:rPr>
                <w:rFonts w:ascii="Arial" w:hAnsi="Arial" w:cs="Arial"/>
                <w:sz w:val="16"/>
                <w:szCs w:val="16"/>
              </w:rPr>
            </w:pPr>
          </w:p>
          <w:p w:rsidR="000D5447" w:rsidRDefault="000D5447" w:rsidP="000D5447">
            <w:pPr>
              <w:pStyle w:val="Sinespaciado"/>
              <w:numPr>
                <w:ilvl w:val="0"/>
                <w:numId w:val="21"/>
              </w:numPr>
              <w:ind w:left="394"/>
              <w:rPr>
                <w:rFonts w:ascii="Arial" w:hAnsi="Arial" w:cs="Arial"/>
                <w:sz w:val="16"/>
                <w:szCs w:val="16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</w:rPr>
              <w:t>Respeto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(a la institución, a los compañeros, al paciente y a sí mismo).</w:t>
            </w:r>
          </w:p>
          <w:p w:rsidR="00257A70" w:rsidRPr="00257A70" w:rsidRDefault="00257A70" w:rsidP="00257A70">
            <w:pPr>
              <w:pStyle w:val="Sinespaciado"/>
              <w:ind w:left="394"/>
              <w:rPr>
                <w:rFonts w:ascii="Arial" w:hAnsi="Arial" w:cs="Arial"/>
                <w:sz w:val="16"/>
                <w:szCs w:val="16"/>
              </w:rPr>
            </w:pPr>
          </w:p>
          <w:p w:rsidR="000D5447" w:rsidRDefault="000D5447" w:rsidP="000D5447">
            <w:pPr>
              <w:pStyle w:val="Sinespaciado"/>
              <w:numPr>
                <w:ilvl w:val="0"/>
                <w:numId w:val="21"/>
              </w:numPr>
              <w:ind w:left="394"/>
              <w:rPr>
                <w:rFonts w:ascii="Arial" w:hAnsi="Arial" w:cs="Arial"/>
                <w:sz w:val="16"/>
                <w:szCs w:val="16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</w:rPr>
              <w:t>Compromiso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(puntualidad, pulcritud, responsabilidad, interés, cooperación, participación).</w:t>
            </w:r>
          </w:p>
          <w:p w:rsidR="00257A70" w:rsidRPr="00257A70" w:rsidRDefault="00257A70" w:rsidP="00257A70">
            <w:pPr>
              <w:pStyle w:val="Sinespaciado"/>
              <w:ind w:left="394"/>
              <w:rPr>
                <w:rFonts w:ascii="Arial" w:hAnsi="Arial" w:cs="Arial"/>
                <w:sz w:val="16"/>
                <w:szCs w:val="16"/>
              </w:rPr>
            </w:pPr>
          </w:p>
          <w:p w:rsidR="000D5447" w:rsidRDefault="000D5447" w:rsidP="000D5447">
            <w:pPr>
              <w:pStyle w:val="Sinespaciado"/>
              <w:numPr>
                <w:ilvl w:val="0"/>
                <w:numId w:val="21"/>
              </w:numPr>
              <w:ind w:left="394"/>
              <w:rPr>
                <w:rFonts w:ascii="Arial" w:hAnsi="Arial" w:cs="Arial"/>
                <w:sz w:val="16"/>
                <w:szCs w:val="16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</w:rPr>
              <w:t>Honestidad</w:t>
            </w:r>
            <w:r w:rsidRPr="00257A70">
              <w:rPr>
                <w:rFonts w:ascii="Arial" w:hAnsi="Arial" w:cs="Arial"/>
                <w:sz w:val="16"/>
                <w:szCs w:val="16"/>
              </w:rPr>
              <w:t xml:space="preserve"> (lealtad).</w:t>
            </w:r>
          </w:p>
          <w:p w:rsidR="00257A70" w:rsidRPr="00257A70" w:rsidRDefault="00257A70" w:rsidP="00257A70">
            <w:pPr>
              <w:pStyle w:val="Sinespaciado"/>
              <w:ind w:left="394"/>
              <w:rPr>
                <w:rFonts w:ascii="Arial" w:hAnsi="Arial" w:cs="Arial"/>
                <w:sz w:val="16"/>
                <w:szCs w:val="16"/>
              </w:rPr>
            </w:pPr>
          </w:p>
          <w:p w:rsidR="000D5447" w:rsidRDefault="000D5447" w:rsidP="000D5447">
            <w:pPr>
              <w:pStyle w:val="Sinespaciado"/>
              <w:numPr>
                <w:ilvl w:val="0"/>
                <w:numId w:val="21"/>
              </w:numPr>
              <w:ind w:left="394"/>
              <w:rPr>
                <w:rFonts w:ascii="Arial" w:hAnsi="Arial" w:cs="Arial"/>
                <w:sz w:val="16"/>
                <w:szCs w:val="16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</w:rPr>
              <w:t>Asertividad</w:t>
            </w:r>
            <w:r w:rsidR="00257A70">
              <w:rPr>
                <w:rFonts w:ascii="Arial" w:hAnsi="Arial" w:cs="Arial"/>
                <w:sz w:val="16"/>
                <w:szCs w:val="16"/>
              </w:rPr>
              <w:t xml:space="preserve"> (comunicación,, </w:t>
            </w:r>
            <w:r w:rsidRPr="00257A70">
              <w:rPr>
                <w:rFonts w:ascii="Arial" w:hAnsi="Arial" w:cs="Arial"/>
                <w:sz w:val="16"/>
                <w:szCs w:val="16"/>
              </w:rPr>
              <w:t>mesura).</w:t>
            </w:r>
          </w:p>
          <w:p w:rsidR="00257A70" w:rsidRPr="00257A70" w:rsidRDefault="00257A70" w:rsidP="00257A70">
            <w:pPr>
              <w:pStyle w:val="Sinespaciado"/>
              <w:ind w:left="394"/>
              <w:rPr>
                <w:rFonts w:ascii="Arial" w:hAnsi="Arial" w:cs="Arial"/>
                <w:sz w:val="16"/>
                <w:szCs w:val="16"/>
              </w:rPr>
            </w:pPr>
          </w:p>
          <w:p w:rsidR="000D5447" w:rsidRPr="00257A70" w:rsidRDefault="000D5447" w:rsidP="000D5447">
            <w:pPr>
              <w:pStyle w:val="Sinespaciado"/>
              <w:numPr>
                <w:ilvl w:val="0"/>
                <w:numId w:val="21"/>
              </w:numPr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</w:rPr>
              <w:t>Creatividad.</w:t>
            </w:r>
          </w:p>
          <w:p w:rsidR="000D5447" w:rsidRPr="00257A70" w:rsidRDefault="000D5447" w:rsidP="000D544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0D5447" w:rsidRPr="00257A70" w:rsidRDefault="000D5447" w:rsidP="000D544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3E050A" w:rsidRPr="00257A70" w:rsidRDefault="003E050A" w:rsidP="000D5447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0752" w:rsidRPr="00257A70" w:rsidRDefault="00F70752">
      <w:pPr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>
      <w:pPr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>
      <w:pPr>
        <w:pStyle w:val="Ttulo6"/>
        <w:rPr>
          <w:rFonts w:ascii="Arial" w:hAnsi="Arial" w:cs="Arial"/>
          <w:szCs w:val="16"/>
        </w:rPr>
      </w:pPr>
      <w:r w:rsidRPr="00257A70">
        <w:rPr>
          <w:rFonts w:ascii="Arial" w:hAnsi="Arial" w:cs="Arial"/>
          <w:szCs w:val="16"/>
        </w:rPr>
        <w:t>24.-Estrategias metodológicas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F70752" w:rsidRPr="00257A70">
        <w:tblPrEx>
          <w:tblCellMar>
            <w:top w:w="0" w:type="dxa"/>
            <w:bottom w:w="0" w:type="dxa"/>
          </w:tblCellMar>
        </w:tblPrEx>
        <w:tc>
          <w:tcPr>
            <w:tcW w:w="4489" w:type="dxa"/>
            <w:shd w:val="clear" w:color="auto" w:fill="C0C0C0"/>
          </w:tcPr>
          <w:p w:rsidR="00F70752" w:rsidRPr="00257A70" w:rsidRDefault="00F707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De aprendizaje</w:t>
            </w:r>
          </w:p>
        </w:tc>
        <w:tc>
          <w:tcPr>
            <w:tcW w:w="4489" w:type="dxa"/>
            <w:shd w:val="clear" w:color="auto" w:fill="C0C0C0"/>
          </w:tcPr>
          <w:p w:rsidR="00F70752" w:rsidRPr="00257A70" w:rsidRDefault="00F707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De enseñanza</w:t>
            </w:r>
          </w:p>
        </w:tc>
      </w:tr>
      <w:tr w:rsidR="00257A70" w:rsidRPr="00257A7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4489" w:type="dxa"/>
            <w:tcBorders>
              <w:bottom w:val="single" w:sz="4" w:space="0" w:color="auto"/>
            </w:tcBorders>
          </w:tcPr>
          <w:p w:rsidR="00257A70" w:rsidRPr="00626823" w:rsidRDefault="00257A70" w:rsidP="00257A70">
            <w:pPr>
              <w:rPr>
                <w:rFonts w:ascii="Arial" w:hAnsi="Arial" w:cs="Arial"/>
                <w:sz w:val="16"/>
                <w:szCs w:val="16"/>
              </w:rPr>
            </w:pPr>
            <w:r w:rsidRPr="00626823">
              <w:rPr>
                <w:rFonts w:ascii="Arial" w:hAnsi="Arial" w:cs="Arial"/>
                <w:sz w:val="16"/>
                <w:szCs w:val="16"/>
              </w:rPr>
              <w:t xml:space="preserve">Tareas para </w:t>
            </w:r>
            <w:r w:rsidRPr="00626823">
              <w:rPr>
                <w:rFonts w:ascii="Arial" w:hAnsi="Arial" w:cs="Arial"/>
                <w:b/>
                <w:sz w:val="16"/>
                <w:szCs w:val="16"/>
              </w:rPr>
              <w:t>ESTUDIO AUTODIRIGIDO E.A.D.</w:t>
            </w:r>
            <w:r w:rsidRPr="00626823">
              <w:rPr>
                <w:rFonts w:ascii="Arial" w:hAnsi="Arial" w:cs="Arial"/>
                <w:sz w:val="16"/>
                <w:szCs w:val="16"/>
              </w:rPr>
              <w:t xml:space="preserve"> (el alumno dedica por lo menos el 50% del total de horas de la experiencia educativa al E.A.D. 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626823">
              <w:rPr>
                <w:rFonts w:ascii="Arial" w:hAnsi="Arial" w:cs="Arial"/>
                <w:sz w:val="16"/>
                <w:szCs w:val="16"/>
              </w:rPr>
              <w:t xml:space="preserve">5 horas a la semana y se expresa en el Portafolio de evidencias) </w:t>
            </w:r>
          </w:p>
          <w:p w:rsidR="00257A70" w:rsidRPr="00626823" w:rsidRDefault="00257A70" w:rsidP="00257A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A).- </w:t>
            </w:r>
            <w:r w:rsidRPr="00626823">
              <w:rPr>
                <w:rFonts w:ascii="Arial" w:hAnsi="Arial" w:cs="Arial"/>
                <w:b/>
                <w:sz w:val="16"/>
                <w:szCs w:val="16"/>
              </w:rPr>
              <w:t>Habilidades de comunicación:</w:t>
            </w:r>
          </w:p>
          <w:p w:rsidR="00257A70" w:rsidRPr="00626823" w:rsidRDefault="00257A70" w:rsidP="00257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6823">
              <w:rPr>
                <w:rFonts w:ascii="Arial" w:hAnsi="Arial" w:cs="Arial"/>
                <w:b/>
                <w:sz w:val="16"/>
                <w:szCs w:val="16"/>
              </w:rPr>
              <w:t>1.Cognitivas</w:t>
            </w:r>
          </w:p>
          <w:p w:rsidR="00257A70" w:rsidRPr="00626823" w:rsidRDefault="00257A70" w:rsidP="00257A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823">
              <w:rPr>
                <w:rFonts w:ascii="Arial" w:hAnsi="Arial" w:cs="Arial"/>
                <w:sz w:val="16"/>
                <w:szCs w:val="16"/>
              </w:rPr>
              <w:t>Búsqueda de fuentes de información</w:t>
            </w:r>
          </w:p>
          <w:p w:rsidR="00257A70" w:rsidRPr="00626823" w:rsidRDefault="00257A70" w:rsidP="00257A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823">
              <w:rPr>
                <w:rFonts w:ascii="Arial" w:hAnsi="Arial" w:cs="Arial"/>
                <w:sz w:val="16"/>
                <w:szCs w:val="16"/>
              </w:rPr>
              <w:t>Consulta en fuentes de información</w:t>
            </w:r>
          </w:p>
          <w:p w:rsidR="00257A70" w:rsidRDefault="00257A70" w:rsidP="00257A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823">
              <w:rPr>
                <w:rFonts w:ascii="Arial" w:hAnsi="Arial" w:cs="Arial"/>
                <w:sz w:val="16"/>
                <w:szCs w:val="16"/>
              </w:rPr>
              <w:t>Lectura, síntesis e interpretación</w:t>
            </w:r>
          </w:p>
          <w:p w:rsidR="00257A70" w:rsidRPr="00626823" w:rsidRDefault="00257A70" w:rsidP="00257A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DB6">
              <w:rPr>
                <w:rFonts w:ascii="Arial" w:hAnsi="Arial" w:cs="Arial"/>
                <w:sz w:val="16"/>
                <w:szCs w:val="16"/>
              </w:rPr>
              <w:t>Manejo y aplicación de las diversas herramientas utilizadas en el manejo del trauma.</w:t>
            </w:r>
          </w:p>
          <w:p w:rsidR="00257A70" w:rsidRPr="00626823" w:rsidRDefault="00257A70" w:rsidP="00257A7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6823">
              <w:rPr>
                <w:rFonts w:ascii="Arial" w:hAnsi="Arial" w:cs="Arial"/>
                <w:b/>
                <w:bCs/>
                <w:sz w:val="16"/>
                <w:szCs w:val="16"/>
              </w:rPr>
              <w:t>2. Meta cognitivas</w:t>
            </w:r>
          </w:p>
          <w:p w:rsidR="00257A70" w:rsidRPr="00626823" w:rsidRDefault="00257A70" w:rsidP="00257A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823">
              <w:rPr>
                <w:rFonts w:ascii="Arial" w:hAnsi="Arial" w:cs="Arial"/>
                <w:sz w:val="16"/>
                <w:szCs w:val="16"/>
              </w:rPr>
              <w:t>Análisis y discusión de casos clínicos</w:t>
            </w:r>
          </w:p>
          <w:p w:rsidR="00257A70" w:rsidRPr="00626823" w:rsidRDefault="00257A70" w:rsidP="00257A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823">
              <w:rPr>
                <w:rFonts w:ascii="Arial" w:hAnsi="Arial" w:cs="Arial"/>
                <w:sz w:val="16"/>
                <w:szCs w:val="16"/>
              </w:rPr>
              <w:t>Procedimientos</w:t>
            </w:r>
          </w:p>
          <w:p w:rsidR="00257A70" w:rsidRPr="00626823" w:rsidRDefault="00257A70" w:rsidP="00257A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823">
              <w:rPr>
                <w:rFonts w:ascii="Arial" w:hAnsi="Arial" w:cs="Arial"/>
                <w:sz w:val="16"/>
                <w:szCs w:val="16"/>
              </w:rPr>
              <w:t>Elaboración documentos escritos</w:t>
            </w:r>
          </w:p>
          <w:p w:rsidR="00257A70" w:rsidRPr="00626823" w:rsidRDefault="00257A70" w:rsidP="00257A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823">
              <w:rPr>
                <w:rFonts w:ascii="Arial" w:hAnsi="Arial" w:cs="Arial"/>
                <w:sz w:val="16"/>
                <w:szCs w:val="16"/>
              </w:rPr>
              <w:t>Elaboración de planes de investigación científica</w:t>
            </w:r>
          </w:p>
          <w:p w:rsidR="00257A70" w:rsidRPr="00626823" w:rsidRDefault="00257A70" w:rsidP="00257A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823">
              <w:rPr>
                <w:rFonts w:ascii="Arial" w:hAnsi="Arial" w:cs="Arial"/>
                <w:sz w:val="16"/>
                <w:szCs w:val="16"/>
              </w:rPr>
              <w:t>Discusiones grupales en torno de los mecanismos seguidos para aprender.</w:t>
            </w:r>
          </w:p>
          <w:p w:rsidR="00257A70" w:rsidRPr="00626823" w:rsidRDefault="00257A70" w:rsidP="00257A7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6823">
              <w:rPr>
                <w:rFonts w:ascii="Arial" w:hAnsi="Arial" w:cs="Arial"/>
                <w:b/>
                <w:bCs/>
                <w:sz w:val="16"/>
                <w:szCs w:val="16"/>
              </w:rPr>
              <w:t>3. Afectivas y de Apoyo</w:t>
            </w:r>
          </w:p>
          <w:p w:rsidR="00257A70" w:rsidRPr="00626823" w:rsidRDefault="00257A70" w:rsidP="00257A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823">
              <w:rPr>
                <w:rFonts w:ascii="Arial" w:hAnsi="Arial" w:cs="Arial"/>
                <w:sz w:val="16"/>
                <w:szCs w:val="16"/>
              </w:rPr>
              <w:t>Exposición de motivos y de metas</w:t>
            </w:r>
          </w:p>
          <w:p w:rsidR="00257A70" w:rsidRPr="00626823" w:rsidRDefault="00257A70" w:rsidP="00257A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823">
              <w:rPr>
                <w:rFonts w:ascii="Arial" w:hAnsi="Arial" w:cs="Arial"/>
                <w:sz w:val="16"/>
                <w:szCs w:val="16"/>
              </w:rPr>
              <w:t>Discusiones del uso y valor del conocimiento</w:t>
            </w:r>
          </w:p>
          <w:p w:rsidR="00257A70" w:rsidRPr="00323D76" w:rsidRDefault="00257A70" w:rsidP="00257A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B).- </w:t>
            </w:r>
            <w:r w:rsidRPr="00626823">
              <w:rPr>
                <w:rFonts w:ascii="Arial" w:hAnsi="Arial" w:cs="Arial"/>
                <w:b/>
                <w:sz w:val="16"/>
                <w:szCs w:val="16"/>
              </w:rPr>
              <w:t>Habilidades en las Tecnologías de Informática y Comunicación (TIC)</w:t>
            </w:r>
            <w:r w:rsidRPr="00626823">
              <w:rPr>
                <w:rFonts w:ascii="Arial" w:hAnsi="Arial" w:cs="Arial"/>
                <w:sz w:val="16"/>
                <w:szCs w:val="16"/>
              </w:rPr>
              <w:t>-</w:t>
            </w:r>
            <w:r w:rsidRPr="00323D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257A70" w:rsidRPr="00257A70" w:rsidRDefault="00257A70" w:rsidP="00257A7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323D76">
              <w:rPr>
                <w:rFonts w:ascii="Arial" w:hAnsi="Arial" w:cs="Arial"/>
                <w:sz w:val="16"/>
                <w:szCs w:val="16"/>
              </w:rPr>
              <w:t>Motivación extrínseca continúa.</w:t>
            </w:r>
          </w:p>
          <w:p w:rsidR="00257A70" w:rsidRPr="00323D76" w:rsidRDefault="00257A70" w:rsidP="00257A7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323D76">
              <w:rPr>
                <w:rFonts w:ascii="Arial" w:hAnsi="Arial" w:cs="Arial"/>
                <w:sz w:val="16"/>
                <w:szCs w:val="16"/>
              </w:rPr>
              <w:t>Orientación y supervisión continúa de acciones didácticas.</w:t>
            </w:r>
          </w:p>
          <w:p w:rsidR="00257A70" w:rsidRPr="00323D76" w:rsidRDefault="00257A70" w:rsidP="00257A7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323D76">
              <w:rPr>
                <w:rFonts w:ascii="Arial" w:hAnsi="Arial" w:cs="Arial"/>
                <w:sz w:val="16"/>
                <w:szCs w:val="16"/>
              </w:rPr>
              <w:t xml:space="preserve">Demostración de procedimientos diagnósticos y clínicos en pacientes. </w:t>
            </w:r>
          </w:p>
          <w:p w:rsidR="00257A70" w:rsidRPr="00323D76" w:rsidRDefault="00257A70" w:rsidP="00257A7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323D76">
              <w:rPr>
                <w:rFonts w:ascii="Arial" w:hAnsi="Arial" w:cs="Arial"/>
                <w:sz w:val="16"/>
                <w:szCs w:val="16"/>
              </w:rPr>
              <w:t>Supervisión y evaluación de Historias Clínicas</w:t>
            </w:r>
          </w:p>
          <w:p w:rsidR="00257A70" w:rsidRPr="00323D76" w:rsidRDefault="00257A70" w:rsidP="00257A7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23D76">
              <w:rPr>
                <w:rFonts w:ascii="Arial" w:hAnsi="Arial" w:cs="Arial"/>
                <w:sz w:val="16"/>
                <w:szCs w:val="16"/>
              </w:rPr>
              <w:t>Retroalimentación continua</w:t>
            </w:r>
          </w:p>
          <w:p w:rsidR="00257A70" w:rsidRPr="00A55A4F" w:rsidRDefault="00257A70" w:rsidP="00257A70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23D76">
              <w:rPr>
                <w:rFonts w:ascii="Arial" w:hAnsi="Arial" w:cs="Arial"/>
                <w:sz w:val="16"/>
                <w:szCs w:val="16"/>
              </w:rPr>
              <w:t>Elaboración de casos clínicos, detección de pacientes reales</w:t>
            </w:r>
            <w:r>
              <w:rPr>
                <w:rFonts w:ascii="Arial" w:hAnsi="Arial" w:cs="Arial"/>
                <w:sz w:val="16"/>
                <w:szCs w:val="16"/>
              </w:rPr>
              <w:t xml:space="preserve"> con aplicación de </w:t>
            </w:r>
            <w:r w:rsidRPr="00323D76">
              <w:rPr>
                <w:rFonts w:ascii="Arial" w:hAnsi="Arial" w:cs="Arial"/>
                <w:b/>
                <w:sz w:val="16"/>
                <w:szCs w:val="16"/>
              </w:rPr>
              <w:t xml:space="preserve"> MB</w:t>
            </w:r>
            <w:r>
              <w:rPr>
                <w:rFonts w:ascii="Arial" w:hAnsi="Arial" w:cs="Arial"/>
                <w:b/>
                <w:sz w:val="16"/>
                <w:szCs w:val="16"/>
              </w:rPr>
              <w:t>E.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>
      <w:pPr>
        <w:pStyle w:val="Ttulo6"/>
        <w:rPr>
          <w:rFonts w:ascii="Arial" w:hAnsi="Arial" w:cs="Arial"/>
          <w:szCs w:val="16"/>
        </w:rPr>
      </w:pPr>
      <w:r w:rsidRPr="00257A70">
        <w:rPr>
          <w:rFonts w:ascii="Arial" w:hAnsi="Arial" w:cs="Arial"/>
          <w:szCs w:val="16"/>
        </w:rPr>
        <w:t>25.-Apoyos educativos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F70752" w:rsidRPr="00257A70">
        <w:tblPrEx>
          <w:tblCellMar>
            <w:top w:w="0" w:type="dxa"/>
            <w:bottom w:w="0" w:type="dxa"/>
          </w:tblCellMar>
        </w:tblPrEx>
        <w:tc>
          <w:tcPr>
            <w:tcW w:w="4489" w:type="dxa"/>
            <w:shd w:val="clear" w:color="auto" w:fill="C0C0C0"/>
          </w:tcPr>
          <w:p w:rsidR="00F70752" w:rsidRPr="00257A70" w:rsidRDefault="00F707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Materiales didácticos</w:t>
            </w:r>
          </w:p>
        </w:tc>
        <w:tc>
          <w:tcPr>
            <w:tcW w:w="4489" w:type="dxa"/>
            <w:shd w:val="clear" w:color="auto" w:fill="C0C0C0"/>
          </w:tcPr>
          <w:p w:rsidR="00F70752" w:rsidRPr="00257A70" w:rsidRDefault="00F707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b/>
                <w:sz w:val="16"/>
                <w:szCs w:val="16"/>
                <w:lang w:val="es-MX"/>
              </w:rPr>
              <w:t>Recursos didácticos</w:t>
            </w:r>
          </w:p>
        </w:tc>
      </w:tr>
      <w:tr w:rsidR="00F70752" w:rsidRPr="00257A70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4489" w:type="dxa"/>
          </w:tcPr>
          <w:p w:rsidR="00F70752" w:rsidRPr="00257A70" w:rsidRDefault="00F70752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A70">
              <w:rPr>
                <w:rFonts w:ascii="Arial" w:hAnsi="Arial" w:cs="Arial"/>
                <w:sz w:val="16"/>
                <w:szCs w:val="16"/>
              </w:rPr>
              <w:t>Pacientes, expedientes, datos de laboratorio y gabinete</w:t>
            </w:r>
          </w:p>
          <w:p w:rsidR="00F70752" w:rsidRPr="00257A70" w:rsidRDefault="00F70752">
            <w:pPr>
              <w:ind w:left="72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</w:rPr>
              <w:t>Libros</w:t>
            </w:r>
          </w:p>
          <w:p w:rsidR="00F70752" w:rsidRPr="00257A70" w:rsidRDefault="00F70752">
            <w:pPr>
              <w:ind w:left="72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</w:rPr>
              <w:t>Revistas de index internacional</w:t>
            </w:r>
          </w:p>
          <w:p w:rsidR="00F70752" w:rsidRPr="00257A70" w:rsidRDefault="00F707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A70">
              <w:rPr>
                <w:rFonts w:ascii="Arial" w:hAnsi="Arial" w:cs="Arial"/>
                <w:sz w:val="16"/>
                <w:szCs w:val="16"/>
              </w:rPr>
              <w:t xml:space="preserve">                 Sitios de Internet</w:t>
            </w:r>
          </w:p>
          <w:p w:rsidR="00F70752" w:rsidRPr="00257A70" w:rsidRDefault="00F70752">
            <w:pPr>
              <w:ind w:left="72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:rsidR="00F70752" w:rsidRPr="00257A70" w:rsidRDefault="00F70752" w:rsidP="00F71DB5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</w:rPr>
              <w:t>Pintarrón</w:t>
            </w:r>
          </w:p>
          <w:p w:rsidR="00F70752" w:rsidRPr="00257A70" w:rsidRDefault="00F70752" w:rsidP="00F71DB5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</w:rPr>
              <w:t>Proyector multimedia</w:t>
            </w:r>
          </w:p>
          <w:p w:rsidR="00F71DB5" w:rsidRPr="00257A70" w:rsidRDefault="00F70752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</w:rPr>
              <w:t>Computadora</w:t>
            </w:r>
          </w:p>
          <w:p w:rsidR="00F70752" w:rsidRPr="00257A70" w:rsidRDefault="00F70752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</w:rPr>
              <w:t xml:space="preserve"> Proyector de acetatos</w:t>
            </w:r>
          </w:p>
          <w:p w:rsidR="00F70752" w:rsidRPr="00257A70" w:rsidRDefault="00F71DB5">
            <w:pPr>
              <w:rPr>
                <w:rFonts w:ascii="Arial" w:hAnsi="Arial" w:cs="Arial"/>
                <w:sz w:val="16"/>
                <w:szCs w:val="16"/>
              </w:rPr>
            </w:pPr>
            <w:r w:rsidRPr="00257A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0752" w:rsidRPr="00257A70">
              <w:rPr>
                <w:rFonts w:ascii="Arial" w:hAnsi="Arial" w:cs="Arial"/>
                <w:sz w:val="16"/>
                <w:szCs w:val="16"/>
              </w:rPr>
              <w:t>Marcadores</w:t>
            </w:r>
          </w:p>
          <w:p w:rsidR="00F70752" w:rsidRPr="00257A70" w:rsidRDefault="00F71DB5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5D50">
              <w:rPr>
                <w:rFonts w:ascii="Arial" w:hAnsi="Arial" w:cs="Arial"/>
                <w:sz w:val="16"/>
                <w:szCs w:val="16"/>
              </w:rPr>
              <w:t>Programa E</w:t>
            </w:r>
            <w:r w:rsidR="00F70752" w:rsidRPr="00257A70">
              <w:rPr>
                <w:rFonts w:ascii="Arial" w:hAnsi="Arial" w:cs="Arial"/>
                <w:sz w:val="16"/>
                <w:szCs w:val="16"/>
              </w:rPr>
              <w:t>xcel para windows y EPI-INFO versión 6.02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D03C61" w:rsidRPr="00FB691F" w:rsidRDefault="00D03C61" w:rsidP="00D03C61">
      <w:pPr>
        <w:pStyle w:val="Ttulo6"/>
        <w:rPr>
          <w:rFonts w:ascii="Arial" w:hAnsi="Arial" w:cs="Arial"/>
          <w:szCs w:val="16"/>
        </w:rPr>
      </w:pPr>
      <w:r w:rsidRPr="00FB691F">
        <w:rPr>
          <w:rFonts w:ascii="Arial" w:hAnsi="Arial" w:cs="Arial"/>
          <w:szCs w:val="16"/>
        </w:rPr>
        <w:t>26.-Evaluación del desempeño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693"/>
        <w:gridCol w:w="2127"/>
        <w:gridCol w:w="1410"/>
        <w:gridCol w:w="7"/>
      </w:tblGrid>
      <w:tr w:rsidR="00D03C61" w:rsidRPr="00FB691F" w:rsidTr="00D03C6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80" w:type="dxa"/>
            <w:shd w:val="clear" w:color="auto" w:fill="C0C0C0"/>
            <w:vAlign w:val="center"/>
          </w:tcPr>
          <w:p w:rsidR="00D03C61" w:rsidRPr="00FB691F" w:rsidRDefault="00D03C61" w:rsidP="00D03C6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B691F">
              <w:rPr>
                <w:rFonts w:ascii="Arial" w:hAnsi="Arial" w:cs="Arial"/>
                <w:b/>
                <w:sz w:val="16"/>
                <w:szCs w:val="16"/>
                <w:lang w:val="es-MX"/>
              </w:rPr>
              <w:t>Evidencia (s) de desempeño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D03C61" w:rsidRPr="00FB691F" w:rsidRDefault="00D03C61" w:rsidP="00D03C6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B691F">
              <w:rPr>
                <w:rFonts w:ascii="Arial" w:hAnsi="Arial" w:cs="Arial"/>
                <w:b/>
                <w:sz w:val="16"/>
                <w:szCs w:val="16"/>
                <w:lang w:val="es-MX"/>
              </w:rPr>
              <w:t>Criterios de desempeño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D03C61" w:rsidRPr="00FB691F" w:rsidRDefault="00D03C61" w:rsidP="00D03C6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B691F"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(s) de aplicación</w:t>
            </w:r>
          </w:p>
        </w:tc>
        <w:tc>
          <w:tcPr>
            <w:tcW w:w="1410" w:type="dxa"/>
            <w:shd w:val="clear" w:color="auto" w:fill="C0C0C0"/>
            <w:vAlign w:val="center"/>
          </w:tcPr>
          <w:p w:rsidR="00D03C61" w:rsidRPr="00FB691F" w:rsidRDefault="00D03C61" w:rsidP="00D03C6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B691F">
              <w:rPr>
                <w:rFonts w:ascii="Arial" w:hAnsi="Arial" w:cs="Arial"/>
                <w:b/>
                <w:sz w:val="16"/>
                <w:szCs w:val="16"/>
                <w:lang w:val="es-MX"/>
              </w:rPr>
              <w:t>Porcentaje</w:t>
            </w:r>
          </w:p>
        </w:tc>
      </w:tr>
      <w:tr w:rsidR="00D03C61" w:rsidRPr="00FB691F" w:rsidTr="00D03C6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710" w:type="dxa"/>
            <w:gridSpan w:val="4"/>
            <w:shd w:val="clear" w:color="auto" w:fill="C0C0C0"/>
            <w:vAlign w:val="center"/>
          </w:tcPr>
          <w:p w:rsidR="00D03C61" w:rsidRPr="00FB691F" w:rsidRDefault="00D03C61" w:rsidP="00D03C6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B691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TEORIA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6</w:t>
            </w:r>
            <w:r w:rsidRPr="00FB691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0%   </w:t>
            </w:r>
          </w:p>
        </w:tc>
      </w:tr>
      <w:tr w:rsidR="00D03C61" w:rsidRPr="00FB691F" w:rsidTr="00D03C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Default="00D03C61" w:rsidP="00D03C61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91F">
              <w:rPr>
                <w:rFonts w:ascii="Arial" w:hAnsi="Arial" w:cs="Arial"/>
                <w:sz w:val="16"/>
                <w:szCs w:val="16"/>
              </w:rPr>
              <w:t>Exámenes escritos (De acuerdo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691F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os diversos Módulos</w:t>
            </w:r>
            <w:r w:rsidRPr="00FB691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03C61" w:rsidRPr="00FB691F" w:rsidRDefault="00D03C61" w:rsidP="00D03C61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91F">
              <w:rPr>
                <w:rFonts w:ascii="Arial" w:hAnsi="Arial" w:cs="Arial"/>
                <w:sz w:val="16"/>
                <w:szCs w:val="16"/>
              </w:rPr>
              <w:t>(Conocimientos)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B691F">
              <w:rPr>
                <w:rFonts w:ascii="Arial" w:hAnsi="Arial" w:cs="Arial"/>
                <w:sz w:val="16"/>
                <w:szCs w:val="16"/>
              </w:rPr>
              <w:t>Número de aciertos superior al 60% del total de reactivos.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Médica donde esté adscrito</w:t>
            </w:r>
          </w:p>
          <w:p w:rsidR="00D03C61" w:rsidRPr="00FB691F" w:rsidRDefault="00D03C61" w:rsidP="00D03C6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B691F">
              <w:rPr>
                <w:rFonts w:ascii="Arial" w:hAnsi="Arial" w:cs="Arial"/>
                <w:sz w:val="16"/>
                <w:szCs w:val="16"/>
              </w:rPr>
              <w:t>0%</w:t>
            </w:r>
          </w:p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03C61" w:rsidRPr="00FB691F" w:rsidTr="00D03C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Default="00D03C61" w:rsidP="00D03C61">
            <w:pPr>
              <w:pStyle w:val="Textoindependiente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91F">
              <w:rPr>
                <w:rFonts w:ascii="Arial" w:hAnsi="Arial" w:cs="Arial"/>
                <w:sz w:val="16"/>
                <w:szCs w:val="16"/>
              </w:rPr>
              <w:lastRenderedPageBreak/>
              <w:t xml:space="preserve">Participación </w:t>
            </w:r>
            <w:r>
              <w:rPr>
                <w:rFonts w:ascii="Arial" w:hAnsi="Arial" w:cs="Arial"/>
                <w:sz w:val="16"/>
                <w:szCs w:val="16"/>
              </w:rPr>
              <w:t xml:space="preserve"> en  las actividades presentadas en Saberes de acuerdo a cada Módulo.</w:t>
            </w:r>
          </w:p>
          <w:p w:rsidR="00D03C61" w:rsidRPr="00FB691F" w:rsidRDefault="00D03C61" w:rsidP="00D03C61">
            <w:pPr>
              <w:pStyle w:val="Textoindependiente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91F">
              <w:rPr>
                <w:rFonts w:ascii="Arial" w:hAnsi="Arial" w:cs="Arial"/>
                <w:sz w:val="16"/>
                <w:szCs w:val="16"/>
              </w:rPr>
              <w:t xml:space="preserve">(Habilidades)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Lista de Cotejo para las diversas actividades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Estaciones de destreza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</w:tr>
      <w:tr w:rsidR="00D03C61" w:rsidRPr="00FB691F" w:rsidTr="00D03C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pStyle w:val="Textoindependiente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91F">
              <w:rPr>
                <w:rFonts w:ascii="Arial" w:hAnsi="Arial" w:cs="Arial"/>
                <w:sz w:val="16"/>
                <w:szCs w:val="16"/>
              </w:rPr>
              <w:t>Lista de cotejo de actitudes</w:t>
            </w:r>
          </w:p>
          <w:p w:rsidR="00D03C61" w:rsidRPr="00FB691F" w:rsidRDefault="00D03C61" w:rsidP="00D03C61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B691F">
              <w:rPr>
                <w:rFonts w:ascii="Arial" w:hAnsi="Arial" w:cs="Arial"/>
                <w:sz w:val="16"/>
                <w:szCs w:val="16"/>
              </w:rPr>
              <w:t>Cumplimiento de TODOS</w:t>
            </w:r>
            <w:r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Pr="00FB691F">
              <w:rPr>
                <w:rFonts w:ascii="Arial" w:hAnsi="Arial" w:cs="Arial"/>
                <w:sz w:val="16"/>
                <w:szCs w:val="16"/>
              </w:rPr>
              <w:t>os parámetros a evaluar</w:t>
            </w:r>
            <w:r>
              <w:rPr>
                <w:rFonts w:ascii="Arial" w:hAnsi="Arial" w:cs="Arial"/>
                <w:sz w:val="16"/>
                <w:szCs w:val="16"/>
              </w:rPr>
              <w:t xml:space="preserve"> de acuerdo al ideario institucional</w:t>
            </w:r>
            <w:r w:rsidRPr="00FB691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Médica donde esté adscrito</w:t>
            </w:r>
          </w:p>
          <w:p w:rsidR="00D03C61" w:rsidRPr="00FB691F" w:rsidRDefault="00D03C61" w:rsidP="00D03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FB691F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D03C61" w:rsidRPr="00FB691F" w:rsidRDefault="00D03C61" w:rsidP="00D03C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C61" w:rsidRPr="00FB691F" w:rsidTr="00D03C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03C61" w:rsidRPr="00FB691F" w:rsidRDefault="00D03C61" w:rsidP="00D03C61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PRACTICA</w:t>
            </w:r>
            <w:r w:rsidRPr="00FB691F">
              <w:rPr>
                <w:rFonts w:ascii="Arial" w:hAnsi="Arial" w:cs="Arial"/>
                <w:b/>
                <w:sz w:val="16"/>
                <w:szCs w:val="16"/>
              </w:rPr>
              <w:t xml:space="preserve"> 40%  </w:t>
            </w:r>
          </w:p>
        </w:tc>
      </w:tr>
      <w:tr w:rsidR="00D03C61" w:rsidRPr="00FB691F" w:rsidTr="00D03C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pStyle w:val="Textoindependiente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Temas: (Fundamentación de las patologías de los casos clínicos)</w:t>
            </w:r>
            <w:r w:rsidRPr="00FB691F">
              <w:rPr>
                <w:rFonts w:ascii="Arial" w:hAnsi="Arial" w:cs="Arial"/>
                <w:sz w:val="16"/>
                <w:szCs w:val="16"/>
              </w:rPr>
              <w:t xml:space="preserve"> (Conocimientos)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Fundamentación científica de las bases patológicas de los casos clínicos.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Médica donde esté adscrito</w:t>
            </w:r>
          </w:p>
          <w:p w:rsidR="00D03C61" w:rsidRPr="00FB691F" w:rsidRDefault="00D03C61" w:rsidP="00D03C6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B691F">
              <w:rPr>
                <w:rFonts w:ascii="Arial" w:hAnsi="Arial" w:cs="Arial"/>
                <w:sz w:val="16"/>
                <w:szCs w:val="16"/>
              </w:rPr>
              <w:t>10 %</w:t>
            </w:r>
          </w:p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03C61" w:rsidRPr="00FB691F" w:rsidTr="00D03C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Default="00D03C61" w:rsidP="00D03C61">
            <w:pPr>
              <w:pStyle w:val="Textoindependiente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03C61" w:rsidRPr="00FB691F" w:rsidRDefault="00D03C61" w:rsidP="00D03C61">
            <w:pPr>
              <w:pStyle w:val="Textoindependiente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91F">
              <w:rPr>
                <w:rFonts w:ascii="Arial" w:hAnsi="Arial" w:cs="Arial"/>
                <w:sz w:val="16"/>
                <w:szCs w:val="16"/>
              </w:rPr>
              <w:t>Casos clínicos (Habilidades)</w:t>
            </w:r>
          </w:p>
          <w:p w:rsidR="00D03C61" w:rsidRPr="00FB691F" w:rsidRDefault="00D03C61" w:rsidP="00D03C61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61" w:rsidRDefault="00D03C61" w:rsidP="00D03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91F">
              <w:rPr>
                <w:rFonts w:ascii="Arial" w:hAnsi="Arial" w:cs="Arial"/>
                <w:sz w:val="16"/>
                <w:szCs w:val="16"/>
              </w:rPr>
              <w:t xml:space="preserve">Resolución asertiva 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3C61" w:rsidRPr="00FB691F" w:rsidRDefault="00D03C61" w:rsidP="00D03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691F">
              <w:rPr>
                <w:rFonts w:ascii="Arial" w:hAnsi="Arial" w:cs="Arial"/>
                <w:sz w:val="16"/>
                <w:szCs w:val="16"/>
              </w:rPr>
              <w:t>las preguntas planteadas con fundamentación de las mismas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Default="00D03C61" w:rsidP="00D03C61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Médica donde esté adscrito</w:t>
            </w:r>
          </w:p>
          <w:p w:rsidR="00D03C61" w:rsidRPr="00FB691F" w:rsidRDefault="00D03C61" w:rsidP="00D03C6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B691F">
              <w:rPr>
                <w:rFonts w:ascii="Arial" w:hAnsi="Arial" w:cs="Arial"/>
                <w:sz w:val="16"/>
                <w:szCs w:val="16"/>
              </w:rPr>
              <w:t>0 %</w:t>
            </w:r>
          </w:p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C61" w:rsidRPr="00FB691F" w:rsidTr="00D03C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pStyle w:val="Textoindependiente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91F">
              <w:rPr>
                <w:rFonts w:ascii="Arial" w:hAnsi="Arial" w:cs="Arial"/>
                <w:sz w:val="16"/>
                <w:szCs w:val="16"/>
              </w:rPr>
              <w:t>Lista de cotejo de actitudes</w:t>
            </w:r>
          </w:p>
          <w:p w:rsidR="00D03C61" w:rsidRPr="00FB691F" w:rsidRDefault="00D03C61" w:rsidP="00D03C61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B691F">
              <w:rPr>
                <w:rFonts w:ascii="Arial" w:hAnsi="Arial" w:cs="Arial"/>
                <w:sz w:val="16"/>
                <w:szCs w:val="16"/>
              </w:rPr>
              <w:t>Cumplimiento de TODOS</w:t>
            </w:r>
            <w:r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Pr="00FB691F">
              <w:rPr>
                <w:rFonts w:ascii="Arial" w:hAnsi="Arial" w:cs="Arial"/>
                <w:sz w:val="16"/>
                <w:szCs w:val="16"/>
              </w:rPr>
              <w:t>os parámetros a evaluar</w:t>
            </w:r>
            <w:r>
              <w:rPr>
                <w:rFonts w:ascii="Arial" w:hAnsi="Arial" w:cs="Arial"/>
                <w:sz w:val="16"/>
                <w:szCs w:val="16"/>
              </w:rPr>
              <w:t xml:space="preserve"> de acuerdo al ideario institucional</w:t>
            </w:r>
            <w:r w:rsidRPr="00FB691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Médica donde esté adscrito</w:t>
            </w:r>
          </w:p>
          <w:p w:rsidR="00D03C61" w:rsidRPr="00FB691F" w:rsidRDefault="00D03C61" w:rsidP="00D03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1" w:rsidRPr="00FB691F" w:rsidRDefault="00D03C61" w:rsidP="00D03C61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FB691F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D03C61" w:rsidRPr="00FB691F" w:rsidRDefault="00D03C61" w:rsidP="00D03C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3C61" w:rsidRDefault="00D03C61">
      <w:pPr>
        <w:pStyle w:val="Ttulo6"/>
        <w:rPr>
          <w:rFonts w:ascii="Arial" w:hAnsi="Arial" w:cs="Arial"/>
          <w:szCs w:val="16"/>
        </w:rPr>
      </w:pPr>
    </w:p>
    <w:p w:rsidR="001C74FF" w:rsidRDefault="001C74FF" w:rsidP="001C74FF">
      <w:pPr>
        <w:pStyle w:val="Predeterminad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NOTA TOMADA DEL REGLAMENTO INTERNO DE LA FACULTAD DE MEDICINA EN SU PAGINA NO. 64:</w:t>
      </w:r>
    </w:p>
    <w:p w:rsidR="001C74FF" w:rsidRPr="00AB317D" w:rsidRDefault="001C74FF" w:rsidP="001C74FF">
      <w:pPr>
        <w:pStyle w:val="Predeterminado"/>
        <w:jc w:val="both"/>
        <w:rPr>
          <w:sz w:val="16"/>
          <w:szCs w:val="16"/>
        </w:rPr>
      </w:pPr>
      <w:r w:rsidRPr="00AB317D">
        <w:rPr>
          <w:rFonts w:ascii="Arial" w:hAnsi="Arial" w:cs="Arial"/>
          <w:b/>
          <w:sz w:val="16"/>
          <w:szCs w:val="16"/>
        </w:rPr>
        <w:t>NOTA</w:t>
      </w:r>
      <w:r w:rsidRPr="00AB317D">
        <w:rPr>
          <w:rFonts w:ascii="Arial" w:hAnsi="Arial" w:cs="Arial"/>
          <w:sz w:val="16"/>
          <w:szCs w:val="16"/>
        </w:rPr>
        <w:t>: La evaluación de conocimientos, habilidades y actitudes se complementa con el Programa Oficial del Internado de pregrado y del Servicio Social de la Institución de Salud y en la Norma Oficial Vigente del Internado y del Servicio Social.</w:t>
      </w:r>
    </w:p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  <w:r w:rsidRPr="00257A70">
        <w:rPr>
          <w:rFonts w:ascii="Arial" w:hAnsi="Arial" w:cs="Arial"/>
          <w:b/>
          <w:sz w:val="16"/>
          <w:szCs w:val="16"/>
          <w:lang w:val="es-MX"/>
        </w:rPr>
        <w:t>27.-Acreditación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F70752" w:rsidRPr="00257A70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F70752" w:rsidRPr="00257A70" w:rsidRDefault="00F70752" w:rsidP="00234EE8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57A70">
              <w:rPr>
                <w:rFonts w:ascii="Arial" w:hAnsi="Arial" w:cs="Arial"/>
                <w:sz w:val="16"/>
                <w:szCs w:val="16"/>
              </w:rPr>
              <w:t xml:space="preserve">Se requiere </w:t>
            </w:r>
            <w:r w:rsidR="008C6FD3" w:rsidRPr="00257A70">
              <w:rPr>
                <w:rFonts w:ascii="Arial" w:hAnsi="Arial" w:cs="Arial"/>
                <w:sz w:val="16"/>
                <w:szCs w:val="16"/>
              </w:rPr>
              <w:t xml:space="preserve">el cumplimiento de la normatividad de la Institución sede y mínimo de asistencia de 90% y </w:t>
            </w:r>
            <w:r w:rsidR="00234EE8" w:rsidRPr="00257A70">
              <w:rPr>
                <w:rFonts w:ascii="Arial" w:hAnsi="Arial" w:cs="Arial"/>
                <w:sz w:val="16"/>
                <w:szCs w:val="16"/>
              </w:rPr>
              <w:t>mínimo el</w:t>
            </w:r>
            <w:r w:rsidR="008C6FD3" w:rsidRPr="00257A70">
              <w:rPr>
                <w:rFonts w:ascii="Arial" w:hAnsi="Arial" w:cs="Arial"/>
                <w:sz w:val="16"/>
                <w:szCs w:val="16"/>
              </w:rPr>
              <w:t xml:space="preserve"> 60% de la evaluación del desempeño</w:t>
            </w:r>
            <w:r w:rsidR="00234EE8" w:rsidRPr="00257A70">
              <w:rPr>
                <w:rFonts w:ascii="Arial" w:hAnsi="Arial" w:cs="Arial"/>
                <w:sz w:val="16"/>
                <w:szCs w:val="16"/>
              </w:rPr>
              <w:t xml:space="preserve"> ponderado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>
      <w:pPr>
        <w:pStyle w:val="Ttulo6"/>
        <w:rPr>
          <w:rFonts w:ascii="Arial" w:hAnsi="Arial" w:cs="Arial"/>
          <w:szCs w:val="16"/>
        </w:rPr>
      </w:pPr>
      <w:r w:rsidRPr="00257A70">
        <w:rPr>
          <w:rFonts w:ascii="Arial" w:hAnsi="Arial" w:cs="Arial"/>
          <w:szCs w:val="16"/>
        </w:rPr>
        <w:t>28.-Fuentes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90"/>
      </w:tblGrid>
      <w:tr w:rsidR="00F70752" w:rsidRPr="00257A7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8890" w:type="dxa"/>
            <w:shd w:val="clear" w:color="auto" w:fill="C0C0C0"/>
          </w:tcPr>
          <w:p w:rsidR="00F70752" w:rsidRPr="00257A70" w:rsidRDefault="00F70752">
            <w:pPr>
              <w:pStyle w:val="Ttulo8"/>
              <w:rPr>
                <w:rFonts w:ascii="Arial" w:hAnsi="Arial" w:cs="Arial"/>
                <w:szCs w:val="16"/>
              </w:rPr>
            </w:pPr>
            <w:r w:rsidRPr="00257A70">
              <w:rPr>
                <w:rFonts w:ascii="Arial" w:hAnsi="Arial" w:cs="Arial"/>
                <w:szCs w:val="16"/>
              </w:rPr>
              <w:t>Básicas</w:t>
            </w:r>
          </w:p>
        </w:tc>
      </w:tr>
      <w:tr w:rsidR="00F70752" w:rsidRPr="00257A7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890" w:type="dxa"/>
            <w:tcBorders>
              <w:bottom w:val="single" w:sz="4" w:space="0" w:color="auto"/>
            </w:tcBorders>
          </w:tcPr>
          <w:p w:rsidR="00F70752" w:rsidRPr="00257A70" w:rsidRDefault="00F70752" w:rsidP="00F71D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Normas Oficiales de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257A70">
                <w:rPr>
                  <w:rFonts w:ascii="Arial" w:hAnsi="Arial" w:cs="Arial"/>
                  <w:color w:val="231F20"/>
                  <w:sz w:val="16"/>
                  <w:szCs w:val="16"/>
                </w:rPr>
                <w:t>la Secretaría</w:t>
              </w:r>
            </w:smartTag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 de Salud (de atención médica). </w:t>
            </w:r>
            <w:hyperlink r:id="rId7" w:history="1">
              <w:r w:rsidRPr="00257A70">
                <w:rPr>
                  <w:rStyle w:val="Hipervnculo"/>
                  <w:rFonts w:ascii="Arial" w:hAnsi="Arial" w:cs="Arial"/>
                  <w:sz w:val="16"/>
                  <w:szCs w:val="16"/>
                </w:rPr>
                <w:t>www.salud.gob.mx</w:t>
              </w:r>
            </w:hyperlink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.</w:t>
            </w:r>
          </w:p>
        </w:tc>
      </w:tr>
      <w:tr w:rsidR="00F70752" w:rsidRPr="00257A7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890" w:type="dxa"/>
            <w:shd w:val="clear" w:color="auto" w:fill="C0C0C0"/>
          </w:tcPr>
          <w:p w:rsidR="00F70752" w:rsidRPr="00257A70" w:rsidRDefault="00F70752">
            <w:pPr>
              <w:pStyle w:val="Ttulo8"/>
              <w:rPr>
                <w:rFonts w:ascii="Arial" w:hAnsi="Arial" w:cs="Arial"/>
                <w:szCs w:val="16"/>
              </w:rPr>
            </w:pPr>
            <w:r w:rsidRPr="00257A70">
              <w:rPr>
                <w:rFonts w:ascii="Arial" w:hAnsi="Arial" w:cs="Arial"/>
                <w:szCs w:val="16"/>
              </w:rPr>
              <w:t>Complementarias</w:t>
            </w:r>
          </w:p>
        </w:tc>
      </w:tr>
      <w:tr w:rsidR="00F70752" w:rsidRPr="00257A70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8890" w:type="dxa"/>
            <w:tcBorders>
              <w:bottom w:val="single" w:sz="4" w:space="0" w:color="auto"/>
            </w:tcBorders>
          </w:tcPr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Harrison,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Medicina Interna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, 16 edición, Editorial McGraw Hill, México, 2006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Saunders, H.D.,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Diagnóstico y Tratamiento de Urgencia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, V edición, Editorial El Manual Moderno, México, 20</w:t>
            </w:r>
            <w:r w:rsidR="00037960">
              <w:rPr>
                <w:rFonts w:ascii="Arial" w:hAnsi="Arial" w:cs="Arial"/>
                <w:color w:val="231F20"/>
                <w:sz w:val="16"/>
                <w:szCs w:val="16"/>
              </w:rPr>
              <w:t>1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0.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Montoya Cabrera,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Toxicología Clínica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.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Intoxicaciones y envenenamiento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, 3 edición, Editorial Méndez Cervantes, </w:t>
            </w:r>
            <w:r w:rsidR="00037960">
              <w:rPr>
                <w:rFonts w:ascii="Arial" w:hAnsi="Arial" w:cs="Arial"/>
                <w:color w:val="231F20"/>
                <w:sz w:val="16"/>
                <w:szCs w:val="16"/>
              </w:rPr>
              <w:t>México, 200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4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Berek,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Tratado de Ginecología de Novak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, 12 edición, Editorial Interamericana. Traducción de </w:t>
            </w:r>
            <w:smartTag w:uri="urn:schemas-microsoft-com:office:smarttags" w:element="PersonName">
              <w:smartTagPr>
                <w:attr w:name="ProductID" w:val="la Dra. Alejandra"/>
              </w:smartTagPr>
              <w:r w:rsidRPr="00257A70">
                <w:rPr>
                  <w:rFonts w:ascii="Arial" w:hAnsi="Arial" w:cs="Arial"/>
                  <w:color w:val="231F20"/>
                  <w:sz w:val="16"/>
                  <w:szCs w:val="16"/>
                </w:rPr>
                <w:t>la Dra. Alejandra</w:t>
              </w:r>
            </w:smartTag>
            <w:r w:rsidR="00037960">
              <w:rPr>
                <w:rFonts w:ascii="Arial" w:hAnsi="Arial" w:cs="Arial"/>
                <w:color w:val="231F20"/>
                <w:sz w:val="16"/>
                <w:szCs w:val="16"/>
              </w:rPr>
              <w:t xml:space="preserve"> Texan, México, 200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7.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Hellamn, L., y Pritchard J. A.,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Obstetricia 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Williams, 4ª. edició</w:t>
            </w:r>
            <w:r w:rsidR="00037960">
              <w:rPr>
                <w:rFonts w:ascii="Arial" w:hAnsi="Arial" w:cs="Arial"/>
                <w:color w:val="231F20"/>
                <w:sz w:val="16"/>
                <w:szCs w:val="16"/>
              </w:rPr>
              <w:t>n, Editorial Salvat, México, 200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6.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Martínez y Martínez, </w:t>
            </w:r>
            <w:smartTag w:uri="urn:schemas-microsoft-com:office:smarttags" w:element="PersonName">
              <w:smartTagPr>
                <w:attr w:name="ProductID" w:val="La Salud"/>
              </w:smartTagPr>
              <w:r w:rsidRPr="00257A70">
                <w:rPr>
                  <w:rFonts w:ascii="Arial" w:hAnsi="Arial" w:cs="Arial"/>
                  <w:i/>
                  <w:iCs/>
                  <w:color w:val="231F20"/>
                  <w:sz w:val="16"/>
                  <w:szCs w:val="16"/>
                </w:rPr>
                <w:t>La Salud</w:t>
              </w:r>
            </w:smartTag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 del Niño y del Adolescente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, 5' edición, Editorial Manual Moderno, 2003.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Schwartz, S.l.,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Principios de Cirugía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, edición en español, Editorial McGraw Hill, 2000.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Gomezjara, F., Ávila j.R., y Morales, M.,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Salud Comunitaria, Teoría Comunitaria, Teoría y Técnicas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</w:p>
          <w:p w:rsidR="00881502" w:rsidRPr="00257A70" w:rsidRDefault="00881502" w:rsidP="00257A7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Edicion</w:t>
            </w:r>
            <w:r w:rsidR="00037960">
              <w:rPr>
                <w:rFonts w:ascii="Arial" w:hAnsi="Arial" w:cs="Arial"/>
                <w:color w:val="231F20"/>
                <w:sz w:val="16"/>
                <w:szCs w:val="16"/>
              </w:rPr>
              <w:t>es Nueva Sociología, México, 200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3.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Moreno, A.L., Gómez S.C., y López M.S.,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Factores de Riesgo en </w:t>
            </w:r>
            <w:smartTag w:uri="urn:schemas-microsoft-com:office:smarttags" w:element="PersonName">
              <w:smartTagPr>
                <w:attr w:name="ProductID" w:val="la Comunidad. Elementos"/>
              </w:smartTagPr>
              <w:r w:rsidRPr="00257A70">
                <w:rPr>
                  <w:rFonts w:ascii="Arial" w:hAnsi="Arial" w:cs="Arial"/>
                  <w:i/>
                  <w:iCs/>
                  <w:color w:val="231F20"/>
                  <w:sz w:val="16"/>
                  <w:szCs w:val="16"/>
                </w:rPr>
                <w:t>la Comunidad. Elementos</w:t>
              </w:r>
            </w:smartTag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 para el</w:t>
            </w:r>
          </w:p>
          <w:p w:rsidR="00881502" w:rsidRPr="00257A70" w:rsidRDefault="00881502" w:rsidP="00257A7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estudio de la salud colectiva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, tres tomos, Edición de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257A70">
                <w:rPr>
                  <w:rFonts w:ascii="Arial" w:hAnsi="Arial" w:cs="Arial"/>
                  <w:color w:val="231F20"/>
                  <w:sz w:val="16"/>
                  <w:szCs w:val="16"/>
                </w:rPr>
                <w:t>la Facultad</w:t>
              </w:r>
            </w:smartTag>
            <w:r w:rsidR="00037960">
              <w:rPr>
                <w:rFonts w:ascii="Arial" w:hAnsi="Arial" w:cs="Arial"/>
                <w:color w:val="231F20"/>
                <w:sz w:val="16"/>
                <w:szCs w:val="16"/>
              </w:rPr>
              <w:t xml:space="preserve"> de Medicina, UNAM, México, 200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0.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Rojas, S.R.,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Guía para Realizar Investigaciones Sociales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, Editorial</w:t>
            </w:r>
            <w:r w:rsid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="00037960">
              <w:rPr>
                <w:rFonts w:ascii="Arial" w:hAnsi="Arial" w:cs="Arial"/>
                <w:color w:val="231F20"/>
                <w:sz w:val="16"/>
                <w:szCs w:val="16"/>
              </w:rPr>
              <w:t>Plaza Valdez, México, 200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7.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Programa Nacional de Salud 2000/2006 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 S.S.A, México.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Barquín, M. y cols.,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Sociomedicina, Salud Pública, Medicina Social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, 3 UNAM, Facultad de Medicina,</w:t>
            </w:r>
          </w:p>
          <w:p w:rsidR="00881502" w:rsidRPr="00257A70" w:rsidRDefault="00037960" w:rsidP="00257A7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México, 200</w:t>
            </w:r>
            <w:r w:rsidR="00881502" w:rsidRPr="00257A70">
              <w:rPr>
                <w:rFonts w:ascii="Arial" w:hAnsi="Arial" w:cs="Arial"/>
                <w:color w:val="231F20"/>
                <w:sz w:val="16"/>
                <w:szCs w:val="16"/>
              </w:rPr>
              <w:t>2.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Kumate, J. y Muñoz, G.,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Manual de Infectología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, 15 edición. Editorial</w:t>
            </w:r>
            <w:r w:rsidR="00037960">
              <w:rPr>
                <w:rFonts w:ascii="Arial" w:hAnsi="Arial" w:cs="Arial"/>
                <w:color w:val="231F20"/>
                <w:sz w:val="16"/>
                <w:szCs w:val="16"/>
              </w:rPr>
              <w:t xml:space="preserve"> Francisco Méndez Cervantes, 200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8.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Shires, D., y Henner, B.,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Medicina Familiar. Guía práctica</w:t>
            </w:r>
            <w:r w:rsidR="00037960">
              <w:rPr>
                <w:rFonts w:ascii="Arial" w:hAnsi="Arial" w:cs="Arial"/>
                <w:color w:val="231F20"/>
                <w:sz w:val="16"/>
                <w:szCs w:val="16"/>
              </w:rPr>
              <w:t>, McGraw-Hill, México, 200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3.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Conn, A.F.,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Medicina Familiar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, 2 edición, Editorial Interame</w:t>
            </w:r>
            <w:r w:rsidR="00037960">
              <w:rPr>
                <w:rFonts w:ascii="Arial" w:hAnsi="Arial" w:cs="Arial"/>
                <w:color w:val="231F20"/>
                <w:sz w:val="16"/>
                <w:szCs w:val="16"/>
              </w:rPr>
              <w:t>ricana, México, 200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2.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Bohen, T.,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257A70">
                <w:rPr>
                  <w:rFonts w:ascii="Arial" w:hAnsi="Arial" w:cs="Arial"/>
                  <w:i/>
                  <w:iCs/>
                  <w:color w:val="231F20"/>
                  <w:sz w:val="16"/>
                  <w:szCs w:val="16"/>
                </w:rPr>
                <w:t>La Comunidad</w:t>
              </w:r>
            </w:smartTag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 y su Desarrollo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, Fondo de Cultura Económica, México.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Engels, F.,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El Origen de </w:t>
            </w:r>
            <w:smartTag w:uri="urn:schemas-microsoft-com:office:smarttags" w:element="PersonName">
              <w:smartTagPr>
                <w:attr w:name="ProductID" w:val="la Familia"/>
              </w:smartTagPr>
              <w:r w:rsidRPr="00257A70">
                <w:rPr>
                  <w:rFonts w:ascii="Arial" w:hAnsi="Arial" w:cs="Arial"/>
                  <w:i/>
                  <w:iCs/>
                  <w:color w:val="231F20"/>
                  <w:sz w:val="16"/>
                  <w:szCs w:val="16"/>
                </w:rPr>
                <w:t>la Familia</w:t>
              </w:r>
            </w:smartTag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, </w:t>
            </w:r>
            <w:smartTag w:uri="urn:schemas-microsoft-com:office:smarttags" w:element="PersonName">
              <w:smartTagPr>
                <w:attr w:name="ProductID" w:val="la Propiedad Privada"/>
              </w:smartTagPr>
              <w:r w:rsidRPr="00257A70">
                <w:rPr>
                  <w:rFonts w:ascii="Arial" w:hAnsi="Arial" w:cs="Arial"/>
                  <w:i/>
                  <w:iCs/>
                  <w:color w:val="231F20"/>
                  <w:sz w:val="16"/>
                  <w:szCs w:val="16"/>
                </w:rPr>
                <w:t>la Propiedad Privada</w:t>
              </w:r>
            </w:smartTag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 y el Estado</w:t>
            </w:r>
            <w:r w:rsidR="00037960">
              <w:rPr>
                <w:rFonts w:ascii="Arial" w:hAnsi="Arial" w:cs="Arial"/>
                <w:color w:val="231F20"/>
                <w:sz w:val="16"/>
                <w:szCs w:val="16"/>
              </w:rPr>
              <w:t>, Editorial Progreso, Moscú, 200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9.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Estrada, 1.1.,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El Ciclo Vital de </w:t>
            </w:r>
            <w:smartTag w:uri="urn:schemas-microsoft-com:office:smarttags" w:element="PersonName">
              <w:smartTagPr>
                <w:attr w:name="ProductID" w:val="la Familia"/>
              </w:smartTagPr>
              <w:r w:rsidRPr="00257A70">
                <w:rPr>
                  <w:rFonts w:ascii="Arial" w:hAnsi="Arial" w:cs="Arial"/>
                  <w:i/>
                  <w:iCs/>
                  <w:color w:val="231F20"/>
                  <w:sz w:val="16"/>
                  <w:szCs w:val="16"/>
                </w:rPr>
                <w:t>la Familia</w:t>
              </w:r>
            </w:smartTag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, Xochilt </w:t>
            </w:r>
            <w:r w:rsidR="00037960">
              <w:rPr>
                <w:rFonts w:ascii="Arial" w:hAnsi="Arial" w:cs="Arial"/>
                <w:color w:val="231F20"/>
                <w:sz w:val="16"/>
                <w:szCs w:val="16"/>
              </w:rPr>
              <w:t>Editores, México, 200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2.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Maisonneuve, J., </w:t>
            </w:r>
            <w:smartTag w:uri="urn:schemas-microsoft-com:office:smarttags" w:element="PersonName">
              <w:smartTagPr>
                <w:attr w:name="ProductID" w:val="La Din￡mica"/>
              </w:smartTagPr>
              <w:r w:rsidRPr="00257A70">
                <w:rPr>
                  <w:rFonts w:ascii="Arial" w:hAnsi="Arial" w:cs="Arial"/>
                  <w:i/>
                  <w:iCs/>
                  <w:color w:val="231F20"/>
                  <w:sz w:val="16"/>
                  <w:szCs w:val="16"/>
                </w:rPr>
                <w:t>La Dinámica</w:t>
              </w:r>
            </w:smartTag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 de los Grupos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, Editor</w:t>
            </w:r>
            <w:r w:rsidR="00037960">
              <w:rPr>
                <w:rFonts w:ascii="Arial" w:hAnsi="Arial" w:cs="Arial"/>
                <w:color w:val="231F20"/>
                <w:sz w:val="16"/>
                <w:szCs w:val="16"/>
              </w:rPr>
              <w:t>ial Nueva Visión, Argentina, 200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1.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San Martín, H.,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Tratado General de Salud y Enfermedad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, 7ª reimpresión, cuatro tomos, Editorial</w:t>
            </w:r>
          </w:p>
          <w:p w:rsidR="00881502" w:rsidRPr="00257A70" w:rsidRDefault="00881502" w:rsidP="00257A7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Pre</w:t>
            </w:r>
            <w:r w:rsidR="00037960">
              <w:rPr>
                <w:rFonts w:ascii="Arial" w:hAnsi="Arial" w:cs="Arial"/>
                <w:color w:val="231F20"/>
                <w:sz w:val="16"/>
                <w:szCs w:val="16"/>
              </w:rPr>
              <w:t>nsa Médica Mexicana, México, 200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8.</w:t>
            </w:r>
          </w:p>
          <w:p w:rsidR="00881502" w:rsidRPr="00257A70" w:rsidRDefault="00881502" w:rsidP="00257A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 xml:space="preserve">Irigoyen Coria Arnulfo, </w:t>
            </w:r>
            <w:r w:rsidRPr="00257A70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Fundamentos de Medicina Familiar</w:t>
            </w:r>
            <w:r w:rsidRPr="00257A70">
              <w:rPr>
                <w:rFonts w:ascii="Arial" w:hAnsi="Arial" w:cs="Arial"/>
                <w:color w:val="231F20"/>
                <w:sz w:val="16"/>
                <w:szCs w:val="16"/>
              </w:rPr>
              <w:t>. Editorial Medicina Familiar Mexicana, 5</w:t>
            </w:r>
          </w:p>
          <w:p w:rsidR="00F70752" w:rsidRPr="00257A70" w:rsidRDefault="00037960" w:rsidP="00257A7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Edición Internacional, 200</w:t>
            </w:r>
            <w:r w:rsidR="00881502" w:rsidRPr="00257A70">
              <w:rPr>
                <w:rFonts w:ascii="Arial" w:hAnsi="Arial" w:cs="Arial"/>
                <w:color w:val="231F20"/>
                <w:sz w:val="16"/>
                <w:szCs w:val="16"/>
              </w:rPr>
              <w:t>8.</w:t>
            </w:r>
          </w:p>
        </w:tc>
      </w:tr>
    </w:tbl>
    <w:p w:rsidR="00F70752" w:rsidRPr="00257A70" w:rsidRDefault="00F7075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0752" w:rsidRPr="00257A70" w:rsidRDefault="00F70752">
      <w:pPr>
        <w:rPr>
          <w:rFonts w:ascii="Arial" w:hAnsi="Arial" w:cs="Arial"/>
          <w:sz w:val="16"/>
          <w:szCs w:val="16"/>
          <w:lang w:val="es-MX"/>
        </w:rPr>
      </w:pPr>
    </w:p>
    <w:sectPr w:rsidR="00F70752" w:rsidRPr="00257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B8A"/>
    <w:multiLevelType w:val="multilevel"/>
    <w:tmpl w:val="7B2E29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6A76F2"/>
    <w:multiLevelType w:val="hybridMultilevel"/>
    <w:tmpl w:val="3794A2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276A1"/>
    <w:multiLevelType w:val="hybridMultilevel"/>
    <w:tmpl w:val="821A8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F1701"/>
    <w:multiLevelType w:val="hybridMultilevel"/>
    <w:tmpl w:val="B3A682AA"/>
    <w:lvl w:ilvl="0" w:tplc="FCBC5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A1F2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DE35EC9"/>
    <w:multiLevelType w:val="hybridMultilevel"/>
    <w:tmpl w:val="C5E801A2"/>
    <w:lvl w:ilvl="0" w:tplc="C924F19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4E9724F"/>
    <w:multiLevelType w:val="hybridMultilevel"/>
    <w:tmpl w:val="17A8C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21C8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02856C3"/>
    <w:multiLevelType w:val="hybridMultilevel"/>
    <w:tmpl w:val="1570DE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B12A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28FD2A82"/>
    <w:multiLevelType w:val="hybridMultilevel"/>
    <w:tmpl w:val="0CD6D5F8"/>
    <w:lvl w:ilvl="0" w:tplc="08E6A0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3168CC"/>
    <w:multiLevelType w:val="hybridMultilevel"/>
    <w:tmpl w:val="2194A800"/>
    <w:lvl w:ilvl="0" w:tplc="FA308DB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2">
    <w:nsid w:val="2E0D6192"/>
    <w:multiLevelType w:val="hybridMultilevel"/>
    <w:tmpl w:val="DA16F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85024"/>
    <w:multiLevelType w:val="hybridMultilevel"/>
    <w:tmpl w:val="15EEA5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62AE1"/>
    <w:multiLevelType w:val="hybridMultilevel"/>
    <w:tmpl w:val="3BC09CC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3A527A"/>
    <w:multiLevelType w:val="hybridMultilevel"/>
    <w:tmpl w:val="CD860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C001F"/>
    <w:multiLevelType w:val="hybridMultilevel"/>
    <w:tmpl w:val="1082A2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71231B"/>
    <w:multiLevelType w:val="multilevel"/>
    <w:tmpl w:val="E1B46D4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11C5C9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4F27CAE"/>
    <w:multiLevelType w:val="hybridMultilevel"/>
    <w:tmpl w:val="1A5695A4"/>
    <w:lvl w:ilvl="0" w:tplc="1D082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B5169"/>
    <w:multiLevelType w:val="hybridMultilevel"/>
    <w:tmpl w:val="09A660B2"/>
    <w:lvl w:ilvl="0" w:tplc="EF5C3AEA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B5B3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8317F9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D4D4549"/>
    <w:multiLevelType w:val="hybridMultilevel"/>
    <w:tmpl w:val="70C6C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F5904"/>
    <w:multiLevelType w:val="hybridMultilevel"/>
    <w:tmpl w:val="01B24424"/>
    <w:lvl w:ilvl="0" w:tplc="FFFFFFFF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22"/>
  </w:num>
  <w:num w:numId="5">
    <w:abstractNumId w:val="4"/>
  </w:num>
  <w:num w:numId="6">
    <w:abstractNumId w:val="21"/>
  </w:num>
  <w:num w:numId="7">
    <w:abstractNumId w:val="8"/>
  </w:num>
  <w:num w:numId="8">
    <w:abstractNumId w:val="24"/>
  </w:num>
  <w:num w:numId="9">
    <w:abstractNumId w:val="7"/>
  </w:num>
  <w:num w:numId="10">
    <w:abstractNumId w:val="9"/>
  </w:num>
  <w:num w:numId="11">
    <w:abstractNumId w:val="18"/>
  </w:num>
  <w:num w:numId="12">
    <w:abstractNumId w:val="3"/>
  </w:num>
  <w:num w:numId="13">
    <w:abstractNumId w:val="10"/>
  </w:num>
  <w:num w:numId="14">
    <w:abstractNumId w:val="1"/>
  </w:num>
  <w:num w:numId="15">
    <w:abstractNumId w:val="5"/>
  </w:num>
  <w:num w:numId="16">
    <w:abstractNumId w:val="16"/>
  </w:num>
  <w:num w:numId="17">
    <w:abstractNumId w:val="13"/>
  </w:num>
  <w:num w:numId="18">
    <w:abstractNumId w:val="20"/>
  </w:num>
  <w:num w:numId="19">
    <w:abstractNumId w:val="11"/>
  </w:num>
  <w:num w:numId="20">
    <w:abstractNumId w:val="6"/>
  </w:num>
  <w:num w:numId="21">
    <w:abstractNumId w:val="2"/>
  </w:num>
  <w:num w:numId="22">
    <w:abstractNumId w:val="15"/>
  </w:num>
  <w:num w:numId="23">
    <w:abstractNumId w:val="23"/>
  </w:num>
  <w:num w:numId="24">
    <w:abstractNumId w:val="1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F70752"/>
    <w:rsid w:val="00021B84"/>
    <w:rsid w:val="00037960"/>
    <w:rsid w:val="000B6D95"/>
    <w:rsid w:val="000C420C"/>
    <w:rsid w:val="000D5447"/>
    <w:rsid w:val="00142513"/>
    <w:rsid w:val="001C74FF"/>
    <w:rsid w:val="001F72E1"/>
    <w:rsid w:val="002026C2"/>
    <w:rsid w:val="00234EE8"/>
    <w:rsid w:val="00257A70"/>
    <w:rsid w:val="002A0DBD"/>
    <w:rsid w:val="002E7214"/>
    <w:rsid w:val="00317BE6"/>
    <w:rsid w:val="003C5183"/>
    <w:rsid w:val="003C7812"/>
    <w:rsid w:val="003E050A"/>
    <w:rsid w:val="004208B8"/>
    <w:rsid w:val="004378DE"/>
    <w:rsid w:val="00455D50"/>
    <w:rsid w:val="0055644F"/>
    <w:rsid w:val="005D4838"/>
    <w:rsid w:val="006013A4"/>
    <w:rsid w:val="0063130A"/>
    <w:rsid w:val="006F320B"/>
    <w:rsid w:val="0074598B"/>
    <w:rsid w:val="007F5743"/>
    <w:rsid w:val="00831BF2"/>
    <w:rsid w:val="00881502"/>
    <w:rsid w:val="00894842"/>
    <w:rsid w:val="008C6FD3"/>
    <w:rsid w:val="008E53E2"/>
    <w:rsid w:val="008F7665"/>
    <w:rsid w:val="009958FA"/>
    <w:rsid w:val="009C0659"/>
    <w:rsid w:val="009E2CE7"/>
    <w:rsid w:val="009F6B8C"/>
    <w:rsid w:val="009F7911"/>
    <w:rsid w:val="00AA7100"/>
    <w:rsid w:val="00AC48F0"/>
    <w:rsid w:val="00B5551B"/>
    <w:rsid w:val="00BC0B35"/>
    <w:rsid w:val="00C3569F"/>
    <w:rsid w:val="00C86277"/>
    <w:rsid w:val="00D035DD"/>
    <w:rsid w:val="00D03C61"/>
    <w:rsid w:val="00D12BE8"/>
    <w:rsid w:val="00D33686"/>
    <w:rsid w:val="00D37C07"/>
    <w:rsid w:val="00D639BE"/>
    <w:rsid w:val="00DC196B"/>
    <w:rsid w:val="00DF00C7"/>
    <w:rsid w:val="00E72CA0"/>
    <w:rsid w:val="00EC0923"/>
    <w:rsid w:val="00EE4342"/>
    <w:rsid w:val="00F462DF"/>
    <w:rsid w:val="00F70752"/>
    <w:rsid w:val="00F71DB5"/>
    <w:rsid w:val="00F8501E"/>
    <w:rsid w:val="00FA076B"/>
    <w:rsid w:val="00FB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16"/>
      <w:lang w:val="es-MX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color w:val="231F20"/>
      <w:sz w:val="16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b/>
      <w:bCs/>
      <w:sz w:val="18"/>
      <w:lang w:val="es-MX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b/>
      <w:bCs/>
      <w:color w:val="231F20"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jc w:val="both"/>
      <w:outlineLvl w:val="5"/>
    </w:pPr>
    <w:rPr>
      <w:rFonts w:ascii="Comic Sans MS" w:hAnsi="Comic Sans MS"/>
      <w:b/>
      <w:bCs/>
      <w:sz w:val="16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16"/>
      <w:lang w:val="es-MX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z w:val="16"/>
      <w:lang w:val="es-MX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Tahoma" w:hAnsi="Tahoma" w:cs="Tahoma"/>
      <w:b/>
      <w:bCs/>
      <w:color w:val="231F20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sz w:val="18"/>
    </w:rPr>
  </w:style>
  <w:style w:type="paragraph" w:styleId="Ttulo">
    <w:name w:val="Title"/>
    <w:basedOn w:val="Normal"/>
    <w:qFormat/>
    <w:pPr>
      <w:jc w:val="center"/>
    </w:pPr>
    <w:rPr>
      <w:b/>
      <w:bCs/>
      <w:lang w:val="es-MX"/>
    </w:rPr>
  </w:style>
  <w:style w:type="paragraph" w:styleId="Epgrafe">
    <w:name w:val="caption"/>
    <w:basedOn w:val="Normal"/>
    <w:next w:val="Normal"/>
    <w:qFormat/>
    <w:pPr>
      <w:jc w:val="both"/>
    </w:pPr>
    <w:rPr>
      <w:rFonts w:ascii="Comic Sans MS" w:hAnsi="Comic Sans MS"/>
      <w:b/>
      <w:bCs/>
      <w:sz w:val="16"/>
      <w:lang w:val="es-MX"/>
    </w:rPr>
  </w:style>
  <w:style w:type="paragraph" w:styleId="Textoindependiente2">
    <w:name w:val="Body Text 2"/>
    <w:basedOn w:val="Normal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both"/>
    </w:pPr>
    <w:rPr>
      <w:snapToGrid w:val="0"/>
      <w:szCs w:val="20"/>
      <w:lang w:val="en-US"/>
    </w:rPr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MX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E72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E72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D5447"/>
    <w:rPr>
      <w:sz w:val="24"/>
      <w:szCs w:val="24"/>
      <w:lang w:val="es-ES" w:eastAsia="es-ES"/>
    </w:rPr>
  </w:style>
  <w:style w:type="character" w:customStyle="1" w:styleId="textoj">
    <w:name w:val="textoj"/>
    <w:basedOn w:val="Fuentedeprrafopredeter"/>
    <w:rsid w:val="00257A70"/>
  </w:style>
  <w:style w:type="character" w:customStyle="1" w:styleId="Ttulo6Car">
    <w:name w:val="Título 6 Car"/>
    <w:link w:val="Ttulo6"/>
    <w:rsid w:val="00D03C61"/>
    <w:rPr>
      <w:rFonts w:ascii="Comic Sans MS" w:hAnsi="Comic Sans MS"/>
      <w:b/>
      <w:bCs/>
      <w:sz w:val="16"/>
      <w:szCs w:val="24"/>
      <w:lang w:eastAsia="es-ES"/>
    </w:rPr>
  </w:style>
  <w:style w:type="paragraph" w:customStyle="1" w:styleId="Predeterminado">
    <w:name w:val="Predeterminado"/>
    <w:uiPriority w:val="99"/>
    <w:rsid w:val="001C74FF"/>
    <w:pPr>
      <w:tabs>
        <w:tab w:val="left" w:pos="709"/>
      </w:tabs>
      <w:suppressAutoHyphens/>
      <w:spacing w:after="200" w:line="200" w:lineRule="atLeast"/>
    </w:pPr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ud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2361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15320</CharactersWithSpaces>
  <SharedDoc>false</SharedDoc>
  <HLinks>
    <vt:vector size="6" baseType="variant">
      <vt:variant>
        <vt:i4>1507411</vt:i4>
      </vt:variant>
      <vt:variant>
        <vt:i4>0</vt:i4>
      </vt:variant>
      <vt:variant>
        <vt:i4>0</vt:i4>
      </vt:variant>
      <vt:variant>
        <vt:i4>5</vt:i4>
      </vt:variant>
      <vt:variant>
        <vt:lpwstr>http://www.salud.gob.mx/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Francisco Ortiz Guerrero</dc:creator>
  <cp:lastModifiedBy>soporte</cp:lastModifiedBy>
  <cp:revision>2</cp:revision>
  <cp:lastPrinted>2008-05-23T19:09:00Z</cp:lastPrinted>
  <dcterms:created xsi:type="dcterms:W3CDTF">2014-09-10T12:50:00Z</dcterms:created>
  <dcterms:modified xsi:type="dcterms:W3CDTF">2014-09-10T12:50:00Z</dcterms:modified>
</cp:coreProperties>
</file>