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6B63" w14:textId="1F0824B1" w:rsidR="00005C0D" w:rsidRPr="00AA6CC0" w:rsidRDefault="00005C0D" w:rsidP="009247E3">
      <w:pPr>
        <w:jc w:val="center"/>
        <w:rPr>
          <w:rFonts w:ascii="Gill Sans MT" w:hAnsi="Gill Sans MT"/>
          <w:b/>
          <w:bCs/>
          <w:sz w:val="24"/>
          <w:szCs w:val="24"/>
        </w:rPr>
      </w:pPr>
      <w:r w:rsidRPr="00AA6CC0">
        <w:rPr>
          <w:rFonts w:ascii="Gill Sans MT" w:hAnsi="Gill Sans MT"/>
          <w:b/>
          <w:bCs/>
          <w:sz w:val="24"/>
          <w:szCs w:val="24"/>
        </w:rPr>
        <w:t>Programa de estudios de experiencia educativa</w:t>
      </w:r>
    </w:p>
    <w:tbl>
      <w:tblPr>
        <w:tblStyle w:val="Tablaconcuadrcula"/>
        <w:tblW w:w="8893" w:type="dxa"/>
        <w:tblLook w:val="04A0" w:firstRow="1" w:lastRow="0" w:firstColumn="1" w:lastColumn="0" w:noHBand="0" w:noVBand="1"/>
      </w:tblPr>
      <w:tblGrid>
        <w:gridCol w:w="1801"/>
        <w:gridCol w:w="273"/>
        <w:gridCol w:w="484"/>
        <w:gridCol w:w="561"/>
        <w:gridCol w:w="142"/>
        <w:gridCol w:w="1134"/>
        <w:gridCol w:w="141"/>
        <w:gridCol w:w="284"/>
        <w:gridCol w:w="562"/>
        <w:gridCol w:w="238"/>
        <w:gridCol w:w="397"/>
        <w:gridCol w:w="676"/>
        <w:gridCol w:w="421"/>
        <w:gridCol w:w="75"/>
        <w:gridCol w:w="1704"/>
      </w:tblGrid>
      <w:tr w:rsidR="00005C0D" w:rsidRPr="00AA6CC0" w14:paraId="03C2C431" w14:textId="77777777" w:rsidTr="00E44DA4">
        <w:trPr>
          <w:trHeight w:val="349"/>
        </w:trPr>
        <w:tc>
          <w:tcPr>
            <w:tcW w:w="8893" w:type="dxa"/>
            <w:gridSpan w:val="15"/>
            <w:tcBorders>
              <w:top w:val="nil"/>
              <w:left w:val="nil"/>
              <w:right w:val="nil"/>
            </w:tcBorders>
            <w:vAlign w:val="center"/>
          </w:tcPr>
          <w:p w14:paraId="7DD8DDD2" w14:textId="2015159D" w:rsidR="00005C0D" w:rsidRPr="00AA6CC0" w:rsidRDefault="00005C0D" w:rsidP="00005C0D">
            <w:pPr>
              <w:spacing w:after="120"/>
              <w:rPr>
                <w:rFonts w:ascii="Gill Sans MT" w:hAnsi="Gill Sans MT"/>
                <w:b/>
                <w:bCs/>
                <w:sz w:val="24"/>
                <w:szCs w:val="24"/>
              </w:rPr>
            </w:pPr>
            <w:r w:rsidRPr="00AA6CC0">
              <w:rPr>
                <w:rFonts w:ascii="Gill Sans MT" w:hAnsi="Gill Sans MT"/>
                <w:b/>
                <w:bCs/>
                <w:sz w:val="24"/>
                <w:szCs w:val="24"/>
              </w:rPr>
              <w:t xml:space="preserve">1.-Área académica </w:t>
            </w:r>
          </w:p>
        </w:tc>
      </w:tr>
      <w:tr w:rsidR="00005C0D" w:rsidRPr="00AA6CC0" w14:paraId="678442BC" w14:textId="77777777" w:rsidTr="005C6894">
        <w:trPr>
          <w:trHeight w:val="454"/>
        </w:trPr>
        <w:tc>
          <w:tcPr>
            <w:tcW w:w="8893" w:type="dxa"/>
            <w:gridSpan w:val="15"/>
            <w:tcBorders>
              <w:bottom w:val="single" w:sz="4" w:space="0" w:color="auto"/>
            </w:tcBorders>
            <w:vAlign w:val="center"/>
          </w:tcPr>
          <w:p w14:paraId="61ED4BDD" w14:textId="09BC63C0" w:rsidR="00005C0D" w:rsidRPr="00AA6CC0" w:rsidRDefault="00EA22A5" w:rsidP="00005C0D">
            <w:pPr>
              <w:spacing w:before="60" w:after="60"/>
              <w:rPr>
                <w:rFonts w:ascii="Gill Sans MT" w:hAnsi="Gill Sans MT"/>
                <w:sz w:val="24"/>
                <w:szCs w:val="24"/>
              </w:rPr>
            </w:pPr>
            <w:r w:rsidRPr="00AA6CC0">
              <w:rPr>
                <w:rFonts w:ascii="Gill Sans MT" w:hAnsi="Gill Sans MT"/>
                <w:color w:val="000000" w:themeColor="text1"/>
                <w:sz w:val="24"/>
                <w:szCs w:val="24"/>
              </w:rPr>
              <w:t>Área Académica Técnica</w:t>
            </w:r>
          </w:p>
        </w:tc>
      </w:tr>
      <w:tr w:rsidR="00005C0D" w:rsidRPr="00AA6CC0" w14:paraId="3ED8920D" w14:textId="77777777" w:rsidTr="005C6894">
        <w:trPr>
          <w:trHeight w:val="454"/>
        </w:trPr>
        <w:tc>
          <w:tcPr>
            <w:tcW w:w="8893" w:type="dxa"/>
            <w:gridSpan w:val="15"/>
            <w:tcBorders>
              <w:left w:val="nil"/>
              <w:right w:val="nil"/>
            </w:tcBorders>
            <w:vAlign w:val="center"/>
          </w:tcPr>
          <w:p w14:paraId="58012440" w14:textId="28A85110" w:rsidR="00005C0D" w:rsidRPr="00AA6CC0" w:rsidRDefault="00005C0D" w:rsidP="00005C0D">
            <w:pPr>
              <w:spacing w:before="240" w:after="120"/>
              <w:rPr>
                <w:rFonts w:ascii="Gill Sans MT" w:hAnsi="Gill Sans MT"/>
                <w:b/>
                <w:bCs/>
                <w:sz w:val="24"/>
                <w:szCs w:val="24"/>
              </w:rPr>
            </w:pPr>
            <w:r w:rsidRPr="00AA6CC0">
              <w:rPr>
                <w:rFonts w:ascii="Gill Sans MT" w:hAnsi="Gill Sans MT"/>
                <w:b/>
                <w:bCs/>
                <w:sz w:val="24"/>
                <w:szCs w:val="24"/>
              </w:rPr>
              <w:t>2.-Prgrama educativo</w:t>
            </w:r>
          </w:p>
        </w:tc>
      </w:tr>
      <w:tr w:rsidR="00005C0D" w:rsidRPr="00AA6CC0" w14:paraId="4CD59604" w14:textId="77777777" w:rsidTr="005C6894">
        <w:trPr>
          <w:trHeight w:val="454"/>
        </w:trPr>
        <w:tc>
          <w:tcPr>
            <w:tcW w:w="8893" w:type="dxa"/>
            <w:gridSpan w:val="15"/>
            <w:tcBorders>
              <w:bottom w:val="single" w:sz="4" w:space="0" w:color="auto"/>
            </w:tcBorders>
            <w:vAlign w:val="center"/>
          </w:tcPr>
          <w:p w14:paraId="1567DEA8" w14:textId="79E43FCB" w:rsidR="00005C0D" w:rsidRPr="00AA6CC0" w:rsidRDefault="00F43AA1" w:rsidP="00005C0D">
            <w:pPr>
              <w:spacing w:before="60" w:after="60"/>
              <w:rPr>
                <w:rFonts w:ascii="Gill Sans MT" w:hAnsi="Gill Sans MT"/>
                <w:sz w:val="24"/>
                <w:szCs w:val="24"/>
              </w:rPr>
            </w:pPr>
            <w:r w:rsidRPr="00AA6CC0">
              <w:rPr>
                <w:rFonts w:ascii="Gill Sans MT" w:hAnsi="Gill Sans MT"/>
                <w:sz w:val="24"/>
                <w:szCs w:val="24"/>
              </w:rPr>
              <w:t>Licenciatura en Matemáticas</w:t>
            </w:r>
          </w:p>
        </w:tc>
      </w:tr>
      <w:tr w:rsidR="00005C0D" w:rsidRPr="00AA6CC0" w14:paraId="5DB6C24F" w14:textId="77777777" w:rsidTr="005C6894">
        <w:trPr>
          <w:trHeight w:val="454"/>
        </w:trPr>
        <w:tc>
          <w:tcPr>
            <w:tcW w:w="8893" w:type="dxa"/>
            <w:gridSpan w:val="15"/>
            <w:tcBorders>
              <w:left w:val="nil"/>
              <w:right w:val="nil"/>
            </w:tcBorders>
            <w:vAlign w:val="center"/>
          </w:tcPr>
          <w:p w14:paraId="38E90021" w14:textId="3E3E1671" w:rsidR="00005C0D" w:rsidRPr="00AA6CC0" w:rsidRDefault="00005C0D" w:rsidP="00005C0D">
            <w:pPr>
              <w:spacing w:before="240" w:after="120"/>
              <w:rPr>
                <w:rFonts w:ascii="Gill Sans MT" w:hAnsi="Gill Sans MT"/>
                <w:b/>
                <w:bCs/>
                <w:sz w:val="24"/>
                <w:szCs w:val="24"/>
              </w:rPr>
            </w:pPr>
            <w:r w:rsidRPr="00AA6CC0">
              <w:rPr>
                <w:rFonts w:ascii="Gill Sans MT" w:hAnsi="Gill Sans MT"/>
                <w:b/>
                <w:bCs/>
                <w:sz w:val="24"/>
                <w:szCs w:val="24"/>
              </w:rPr>
              <w:t xml:space="preserve">3.-Campus </w:t>
            </w:r>
          </w:p>
        </w:tc>
      </w:tr>
      <w:tr w:rsidR="00005C0D" w:rsidRPr="00AA6CC0" w14:paraId="61139236" w14:textId="77777777" w:rsidTr="005C6894">
        <w:trPr>
          <w:trHeight w:val="454"/>
        </w:trPr>
        <w:tc>
          <w:tcPr>
            <w:tcW w:w="8893" w:type="dxa"/>
            <w:gridSpan w:val="15"/>
            <w:tcBorders>
              <w:bottom w:val="single" w:sz="4" w:space="0" w:color="auto"/>
            </w:tcBorders>
            <w:vAlign w:val="center"/>
          </w:tcPr>
          <w:p w14:paraId="4749461D" w14:textId="02F0ABB4" w:rsidR="00005C0D" w:rsidRPr="00AA6CC0" w:rsidRDefault="00F43AA1" w:rsidP="00005C0D">
            <w:pPr>
              <w:spacing w:before="60" w:after="60"/>
              <w:rPr>
                <w:rFonts w:ascii="Gill Sans MT" w:hAnsi="Gill Sans MT"/>
                <w:sz w:val="24"/>
                <w:szCs w:val="24"/>
              </w:rPr>
            </w:pPr>
            <w:r w:rsidRPr="00AA6CC0">
              <w:rPr>
                <w:rFonts w:ascii="Gill Sans MT" w:hAnsi="Gill Sans MT"/>
                <w:sz w:val="24"/>
                <w:szCs w:val="24"/>
              </w:rPr>
              <w:t>Xalapa</w:t>
            </w:r>
          </w:p>
        </w:tc>
      </w:tr>
      <w:tr w:rsidR="00005C0D" w:rsidRPr="00AA6CC0" w14:paraId="29482AEA" w14:textId="77777777" w:rsidTr="005C6894">
        <w:trPr>
          <w:trHeight w:val="454"/>
        </w:trPr>
        <w:tc>
          <w:tcPr>
            <w:tcW w:w="8893" w:type="dxa"/>
            <w:gridSpan w:val="15"/>
            <w:tcBorders>
              <w:left w:val="nil"/>
              <w:bottom w:val="single" w:sz="4" w:space="0" w:color="auto"/>
              <w:right w:val="nil"/>
            </w:tcBorders>
            <w:vAlign w:val="center"/>
          </w:tcPr>
          <w:p w14:paraId="46DD0CFD" w14:textId="48182DDD" w:rsidR="00005C0D" w:rsidRPr="00AA6CC0" w:rsidRDefault="00005C0D" w:rsidP="00005C0D">
            <w:pPr>
              <w:spacing w:before="240" w:after="120"/>
              <w:rPr>
                <w:rFonts w:ascii="Gill Sans MT" w:hAnsi="Gill Sans MT"/>
                <w:b/>
                <w:bCs/>
                <w:sz w:val="24"/>
                <w:szCs w:val="24"/>
              </w:rPr>
            </w:pPr>
            <w:r w:rsidRPr="00AA6CC0">
              <w:rPr>
                <w:rFonts w:ascii="Gill Sans MT" w:hAnsi="Gill Sans MT"/>
                <w:b/>
                <w:bCs/>
                <w:sz w:val="24"/>
                <w:szCs w:val="24"/>
              </w:rPr>
              <w:t xml:space="preserve">4.-Dependencia/Entidad </w:t>
            </w:r>
          </w:p>
        </w:tc>
      </w:tr>
      <w:tr w:rsidR="006117AE" w:rsidRPr="00AA6CC0" w14:paraId="062FAD04" w14:textId="77777777" w:rsidTr="005C6894">
        <w:trPr>
          <w:trHeight w:val="454"/>
        </w:trPr>
        <w:tc>
          <w:tcPr>
            <w:tcW w:w="8893" w:type="dxa"/>
            <w:gridSpan w:val="15"/>
            <w:tcBorders>
              <w:left w:val="single" w:sz="4" w:space="0" w:color="auto"/>
              <w:right w:val="single" w:sz="4" w:space="0" w:color="auto"/>
            </w:tcBorders>
            <w:vAlign w:val="center"/>
          </w:tcPr>
          <w:p w14:paraId="588F229C" w14:textId="1F2DF51F" w:rsidR="006117AE" w:rsidRPr="00AA6CC0" w:rsidRDefault="00800DB0" w:rsidP="002775AF">
            <w:pPr>
              <w:spacing w:before="60" w:after="60"/>
              <w:rPr>
                <w:rFonts w:ascii="Gill Sans MT" w:hAnsi="Gill Sans MT"/>
                <w:sz w:val="24"/>
                <w:szCs w:val="24"/>
              </w:rPr>
            </w:pPr>
            <w:r w:rsidRPr="00AA6CC0">
              <w:rPr>
                <w:rFonts w:ascii="Gill Sans MT" w:hAnsi="Gill Sans MT"/>
                <w:sz w:val="24"/>
                <w:szCs w:val="24"/>
              </w:rPr>
              <w:t xml:space="preserve">Facultad de </w:t>
            </w:r>
            <w:r w:rsidR="00F43AA1" w:rsidRPr="00AA6CC0">
              <w:rPr>
                <w:rFonts w:ascii="Gill Sans MT" w:hAnsi="Gill Sans MT"/>
                <w:sz w:val="24"/>
                <w:szCs w:val="24"/>
              </w:rPr>
              <w:t xml:space="preserve">Matemáticas </w:t>
            </w:r>
          </w:p>
        </w:tc>
      </w:tr>
      <w:tr w:rsidR="00833020" w:rsidRPr="00AA6CC0" w14:paraId="1E21DC56" w14:textId="77777777" w:rsidTr="00740F8E">
        <w:trPr>
          <w:trHeight w:val="454"/>
        </w:trPr>
        <w:tc>
          <w:tcPr>
            <w:tcW w:w="2558" w:type="dxa"/>
            <w:gridSpan w:val="3"/>
            <w:vMerge w:val="restart"/>
            <w:tcBorders>
              <w:left w:val="nil"/>
              <w:right w:val="nil"/>
            </w:tcBorders>
            <w:vAlign w:val="center"/>
          </w:tcPr>
          <w:p w14:paraId="119D6154" w14:textId="5A354B06" w:rsidR="00833020" w:rsidRPr="00AA6CC0" w:rsidRDefault="00833020" w:rsidP="00833020">
            <w:pPr>
              <w:spacing w:before="240" w:after="120"/>
              <w:rPr>
                <w:rFonts w:ascii="Gill Sans MT" w:hAnsi="Gill Sans MT"/>
                <w:b/>
                <w:bCs/>
                <w:sz w:val="24"/>
                <w:szCs w:val="24"/>
              </w:rPr>
            </w:pPr>
            <w:r w:rsidRPr="00395A7E">
              <w:rPr>
                <w:rFonts w:ascii="Gill Sans MT" w:hAnsi="Gill Sans MT"/>
                <w:b/>
                <w:bCs/>
                <w:sz w:val="24"/>
                <w:szCs w:val="24"/>
              </w:rPr>
              <w:t>5.-Código</w:t>
            </w:r>
          </w:p>
        </w:tc>
        <w:tc>
          <w:tcPr>
            <w:tcW w:w="3062" w:type="dxa"/>
            <w:gridSpan w:val="7"/>
            <w:vMerge w:val="restart"/>
            <w:tcBorders>
              <w:left w:val="nil"/>
              <w:right w:val="nil"/>
            </w:tcBorders>
            <w:vAlign w:val="center"/>
          </w:tcPr>
          <w:p w14:paraId="5DAB9D05" w14:textId="4B1AE8D3" w:rsidR="00833020" w:rsidRPr="00AA6CC0" w:rsidRDefault="00833020" w:rsidP="00833020">
            <w:pPr>
              <w:spacing w:before="240" w:after="120"/>
              <w:rPr>
                <w:rFonts w:ascii="Gill Sans MT" w:hAnsi="Gill Sans MT"/>
                <w:b/>
                <w:bCs/>
                <w:sz w:val="24"/>
                <w:szCs w:val="24"/>
              </w:rPr>
            </w:pPr>
            <w:r w:rsidRPr="00AA6CC0">
              <w:rPr>
                <w:rFonts w:ascii="Gill Sans MT" w:hAnsi="Gill Sans MT"/>
                <w:b/>
                <w:bCs/>
                <w:sz w:val="24"/>
                <w:szCs w:val="24"/>
              </w:rPr>
              <w:t>6.-Nombre de la experiencia educativa</w:t>
            </w:r>
          </w:p>
        </w:tc>
        <w:tc>
          <w:tcPr>
            <w:tcW w:w="3273" w:type="dxa"/>
            <w:gridSpan w:val="5"/>
            <w:tcBorders>
              <w:top w:val="nil"/>
              <w:left w:val="nil"/>
              <w:right w:val="nil"/>
            </w:tcBorders>
            <w:vAlign w:val="center"/>
          </w:tcPr>
          <w:p w14:paraId="50A32727" w14:textId="098B968A" w:rsidR="00833020" w:rsidRPr="00AA6CC0" w:rsidRDefault="00833020" w:rsidP="00833020">
            <w:pPr>
              <w:spacing w:before="240" w:after="120"/>
              <w:rPr>
                <w:rFonts w:ascii="Gill Sans MT" w:hAnsi="Gill Sans MT"/>
                <w:b/>
                <w:bCs/>
                <w:sz w:val="24"/>
                <w:szCs w:val="24"/>
              </w:rPr>
            </w:pPr>
            <w:r w:rsidRPr="00AA6CC0">
              <w:rPr>
                <w:rFonts w:ascii="Gill Sans MT" w:hAnsi="Gill Sans MT"/>
                <w:b/>
                <w:bCs/>
                <w:sz w:val="24"/>
                <w:szCs w:val="24"/>
              </w:rPr>
              <w:t>7.-Área de formación</w:t>
            </w:r>
          </w:p>
        </w:tc>
      </w:tr>
      <w:tr w:rsidR="00833020" w:rsidRPr="00AA6CC0" w14:paraId="7094BC0D" w14:textId="77777777" w:rsidTr="00740F8E">
        <w:trPr>
          <w:trHeight w:val="397"/>
        </w:trPr>
        <w:tc>
          <w:tcPr>
            <w:tcW w:w="2558" w:type="dxa"/>
            <w:gridSpan w:val="3"/>
            <w:vMerge/>
            <w:tcBorders>
              <w:left w:val="nil"/>
              <w:right w:val="nil"/>
            </w:tcBorders>
            <w:vAlign w:val="center"/>
          </w:tcPr>
          <w:p w14:paraId="11D03DA0" w14:textId="77777777" w:rsidR="00833020" w:rsidRPr="00AA6CC0" w:rsidRDefault="00833020" w:rsidP="00833020">
            <w:pPr>
              <w:spacing w:before="60" w:after="60"/>
              <w:jc w:val="center"/>
              <w:rPr>
                <w:rFonts w:ascii="Gill Sans MT" w:hAnsi="Gill Sans MT"/>
                <w:b/>
                <w:bCs/>
                <w:sz w:val="24"/>
                <w:szCs w:val="24"/>
              </w:rPr>
            </w:pPr>
          </w:p>
        </w:tc>
        <w:tc>
          <w:tcPr>
            <w:tcW w:w="3062" w:type="dxa"/>
            <w:gridSpan w:val="7"/>
            <w:vMerge/>
            <w:tcBorders>
              <w:left w:val="nil"/>
            </w:tcBorders>
            <w:vAlign w:val="center"/>
          </w:tcPr>
          <w:p w14:paraId="7CD8D27A" w14:textId="77777777" w:rsidR="00833020" w:rsidRPr="00AA6CC0" w:rsidRDefault="00833020" w:rsidP="00833020">
            <w:pPr>
              <w:spacing w:before="60" w:after="60"/>
              <w:jc w:val="center"/>
              <w:rPr>
                <w:rFonts w:ascii="Gill Sans MT" w:hAnsi="Gill Sans MT"/>
                <w:b/>
                <w:bCs/>
                <w:sz w:val="24"/>
                <w:szCs w:val="24"/>
              </w:rPr>
            </w:pPr>
          </w:p>
        </w:tc>
        <w:tc>
          <w:tcPr>
            <w:tcW w:w="1494" w:type="dxa"/>
            <w:gridSpan w:val="3"/>
            <w:shd w:val="clear" w:color="auto" w:fill="auto"/>
            <w:vAlign w:val="center"/>
          </w:tcPr>
          <w:p w14:paraId="250F8ABB" w14:textId="6262C56F" w:rsidR="00833020" w:rsidRPr="00AA6CC0" w:rsidRDefault="00833020" w:rsidP="00833020">
            <w:pPr>
              <w:jc w:val="center"/>
              <w:rPr>
                <w:rFonts w:ascii="Gill Sans MT" w:hAnsi="Gill Sans MT"/>
                <w:b/>
                <w:bCs/>
                <w:color w:val="000000" w:themeColor="text1"/>
                <w:sz w:val="24"/>
                <w:szCs w:val="24"/>
              </w:rPr>
            </w:pPr>
            <w:r w:rsidRPr="00AA6CC0">
              <w:rPr>
                <w:rFonts w:ascii="Gill Sans MT" w:hAnsi="Gill Sans MT"/>
                <w:b/>
                <w:bCs/>
                <w:color w:val="000000" w:themeColor="text1"/>
                <w:sz w:val="24"/>
                <w:szCs w:val="24"/>
              </w:rPr>
              <w:t>Principal</w:t>
            </w:r>
          </w:p>
        </w:tc>
        <w:tc>
          <w:tcPr>
            <w:tcW w:w="1779" w:type="dxa"/>
            <w:gridSpan w:val="2"/>
            <w:shd w:val="clear" w:color="auto" w:fill="auto"/>
            <w:vAlign w:val="center"/>
          </w:tcPr>
          <w:p w14:paraId="6FC4EBBE" w14:textId="023D2AEA" w:rsidR="00833020" w:rsidRPr="00AA6CC0" w:rsidRDefault="00833020" w:rsidP="00833020">
            <w:pPr>
              <w:jc w:val="center"/>
              <w:rPr>
                <w:rFonts w:ascii="Gill Sans MT" w:hAnsi="Gill Sans MT"/>
                <w:b/>
                <w:bCs/>
                <w:color w:val="000000" w:themeColor="text1"/>
                <w:sz w:val="24"/>
                <w:szCs w:val="24"/>
              </w:rPr>
            </w:pPr>
            <w:r w:rsidRPr="00AA6CC0">
              <w:rPr>
                <w:rFonts w:ascii="Gill Sans MT" w:hAnsi="Gill Sans MT"/>
                <w:b/>
                <w:bCs/>
                <w:color w:val="000000" w:themeColor="text1"/>
                <w:sz w:val="24"/>
                <w:szCs w:val="24"/>
              </w:rPr>
              <w:t>Secundaria</w:t>
            </w:r>
          </w:p>
        </w:tc>
      </w:tr>
      <w:tr w:rsidR="00AE633B" w:rsidRPr="00AA6CC0" w14:paraId="1C327D79" w14:textId="77777777" w:rsidTr="00740F8E">
        <w:trPr>
          <w:trHeight w:val="454"/>
        </w:trPr>
        <w:tc>
          <w:tcPr>
            <w:tcW w:w="2074" w:type="dxa"/>
            <w:gridSpan w:val="2"/>
            <w:tcBorders>
              <w:bottom w:val="single" w:sz="4" w:space="0" w:color="auto"/>
            </w:tcBorders>
            <w:vAlign w:val="center"/>
          </w:tcPr>
          <w:p w14:paraId="01F49A00" w14:textId="7568F0ED" w:rsidR="00AE633B" w:rsidRPr="00AA6CC0" w:rsidRDefault="00395A7E" w:rsidP="00AE633B">
            <w:pPr>
              <w:spacing w:before="60" w:after="60"/>
              <w:jc w:val="center"/>
              <w:rPr>
                <w:rFonts w:ascii="Gill Sans MT" w:hAnsi="Gill Sans MT"/>
                <w:sz w:val="24"/>
                <w:szCs w:val="24"/>
              </w:rPr>
            </w:pPr>
            <w:r>
              <w:rPr>
                <w:rFonts w:ascii="Gill Sans MT" w:hAnsi="Gill Sans MT"/>
                <w:sz w:val="24"/>
                <w:szCs w:val="24"/>
              </w:rPr>
              <w:t>MTAN 18004</w:t>
            </w:r>
          </w:p>
        </w:tc>
        <w:tc>
          <w:tcPr>
            <w:tcW w:w="3546" w:type="dxa"/>
            <w:gridSpan w:val="8"/>
            <w:tcBorders>
              <w:top w:val="single" w:sz="4" w:space="0" w:color="auto"/>
            </w:tcBorders>
            <w:vAlign w:val="center"/>
          </w:tcPr>
          <w:p w14:paraId="1FC4990A" w14:textId="7EC24545" w:rsidR="00AE633B" w:rsidRPr="00AA6CC0" w:rsidRDefault="00AE633B" w:rsidP="00AE633B">
            <w:pPr>
              <w:spacing w:before="120" w:after="120"/>
              <w:jc w:val="center"/>
              <w:rPr>
                <w:rFonts w:ascii="Gill Sans MT" w:hAnsi="Gill Sans MT"/>
                <w:b/>
                <w:bCs/>
                <w:i/>
                <w:iCs/>
                <w:sz w:val="24"/>
                <w:szCs w:val="24"/>
              </w:rPr>
            </w:pPr>
            <w:r w:rsidRPr="00AA6CC0">
              <w:rPr>
                <w:rFonts w:ascii="Gill Sans MT" w:hAnsi="Gill Sans MT"/>
                <w:b/>
                <w:i/>
                <w:iCs/>
                <w:color w:val="000000" w:themeColor="text1"/>
                <w:sz w:val="28"/>
                <w:szCs w:val="28"/>
              </w:rPr>
              <w:t>Teoría de la medida en R</w:t>
            </w:r>
          </w:p>
        </w:tc>
        <w:tc>
          <w:tcPr>
            <w:tcW w:w="1494" w:type="dxa"/>
            <w:gridSpan w:val="3"/>
            <w:tcBorders>
              <w:top w:val="single" w:sz="4" w:space="0" w:color="auto"/>
            </w:tcBorders>
            <w:vAlign w:val="center"/>
          </w:tcPr>
          <w:p w14:paraId="542FE076" w14:textId="7DE85682" w:rsidR="00AE633B" w:rsidRPr="00AA6CC0" w:rsidRDefault="00AE633B" w:rsidP="00AE633B">
            <w:pPr>
              <w:spacing w:before="60" w:after="60"/>
              <w:jc w:val="center"/>
              <w:rPr>
                <w:rFonts w:ascii="Gill Sans MT" w:hAnsi="Gill Sans MT"/>
                <w:color w:val="000000" w:themeColor="text1"/>
                <w:sz w:val="24"/>
                <w:szCs w:val="24"/>
              </w:rPr>
            </w:pPr>
            <w:r w:rsidRPr="00AA6CC0">
              <w:rPr>
                <w:rFonts w:ascii="Gill Sans MT" w:hAnsi="Gill Sans MT"/>
                <w:color w:val="4472C4" w:themeColor="accent1"/>
                <w:sz w:val="24"/>
                <w:szCs w:val="24"/>
              </w:rPr>
              <w:t>D</w:t>
            </w:r>
          </w:p>
        </w:tc>
        <w:tc>
          <w:tcPr>
            <w:tcW w:w="1779" w:type="dxa"/>
            <w:gridSpan w:val="2"/>
            <w:tcBorders>
              <w:top w:val="single" w:sz="4" w:space="0" w:color="auto"/>
            </w:tcBorders>
            <w:vAlign w:val="center"/>
          </w:tcPr>
          <w:p w14:paraId="14FF2B72" w14:textId="554BAF8A" w:rsidR="00AE633B" w:rsidRPr="00AA6CC0" w:rsidRDefault="00AE633B" w:rsidP="00AE633B">
            <w:pPr>
              <w:spacing w:before="60" w:after="60"/>
              <w:jc w:val="center"/>
              <w:rPr>
                <w:rFonts w:ascii="Gill Sans MT" w:hAnsi="Gill Sans MT"/>
                <w:color w:val="000000" w:themeColor="text1"/>
                <w:sz w:val="24"/>
                <w:szCs w:val="24"/>
              </w:rPr>
            </w:pPr>
            <w:r w:rsidRPr="00AA6CC0">
              <w:rPr>
                <w:rFonts w:ascii="Gill Sans MT" w:hAnsi="Gill Sans MT"/>
                <w:color w:val="4472C4" w:themeColor="accent1"/>
                <w:sz w:val="24"/>
                <w:szCs w:val="24"/>
              </w:rPr>
              <w:t>AFEL</w:t>
            </w:r>
          </w:p>
        </w:tc>
      </w:tr>
      <w:tr w:rsidR="00EA22A5" w:rsidRPr="00AA6CC0" w14:paraId="499BC7BF" w14:textId="77777777" w:rsidTr="005C6894">
        <w:trPr>
          <w:trHeight w:val="454"/>
        </w:trPr>
        <w:tc>
          <w:tcPr>
            <w:tcW w:w="8893" w:type="dxa"/>
            <w:gridSpan w:val="15"/>
            <w:tcBorders>
              <w:left w:val="nil"/>
              <w:right w:val="nil"/>
            </w:tcBorders>
            <w:vAlign w:val="center"/>
          </w:tcPr>
          <w:p w14:paraId="53E314A4" w14:textId="5E646F7A" w:rsidR="00EA22A5" w:rsidRPr="00AA6CC0" w:rsidRDefault="00EA22A5" w:rsidP="00EA22A5">
            <w:pPr>
              <w:spacing w:before="240" w:after="120"/>
              <w:rPr>
                <w:rFonts w:ascii="Gill Sans MT" w:hAnsi="Gill Sans MT"/>
                <w:b/>
                <w:bCs/>
                <w:sz w:val="24"/>
                <w:szCs w:val="24"/>
              </w:rPr>
            </w:pPr>
            <w:r w:rsidRPr="00AA6CC0">
              <w:rPr>
                <w:rFonts w:ascii="Gill Sans MT" w:hAnsi="Gill Sans MT"/>
                <w:b/>
                <w:bCs/>
                <w:sz w:val="24"/>
                <w:szCs w:val="24"/>
              </w:rPr>
              <w:t xml:space="preserve">8.-Valores de la experiencia educativa </w:t>
            </w:r>
          </w:p>
        </w:tc>
      </w:tr>
      <w:tr w:rsidR="005C6894" w:rsidRPr="00AA6CC0" w14:paraId="494D106F" w14:textId="77777777" w:rsidTr="000714D6">
        <w:trPr>
          <w:trHeight w:val="397"/>
        </w:trPr>
        <w:tc>
          <w:tcPr>
            <w:tcW w:w="1801" w:type="dxa"/>
            <w:shd w:val="clear" w:color="auto" w:fill="404040" w:themeFill="text1" w:themeFillTint="BF"/>
            <w:vAlign w:val="center"/>
          </w:tcPr>
          <w:p w14:paraId="2106EBCB" w14:textId="17645563" w:rsidR="00EA22A5" w:rsidRPr="00AA6CC0" w:rsidRDefault="00EA22A5" w:rsidP="00EA22A5">
            <w:pPr>
              <w:spacing w:before="60" w:after="6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Créditos</w:t>
            </w:r>
          </w:p>
        </w:tc>
        <w:tc>
          <w:tcPr>
            <w:tcW w:w="1460" w:type="dxa"/>
            <w:gridSpan w:val="4"/>
            <w:shd w:val="clear" w:color="auto" w:fill="404040" w:themeFill="text1" w:themeFillTint="BF"/>
            <w:vAlign w:val="center"/>
          </w:tcPr>
          <w:p w14:paraId="21909D05" w14:textId="6931DD69" w:rsidR="00EA22A5" w:rsidRPr="00AA6CC0" w:rsidRDefault="00EA22A5" w:rsidP="00EA22A5">
            <w:pPr>
              <w:spacing w:before="60" w:after="6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Teoría</w:t>
            </w:r>
          </w:p>
        </w:tc>
        <w:tc>
          <w:tcPr>
            <w:tcW w:w="1559" w:type="dxa"/>
            <w:gridSpan w:val="3"/>
            <w:shd w:val="clear" w:color="auto" w:fill="404040" w:themeFill="text1" w:themeFillTint="BF"/>
            <w:vAlign w:val="center"/>
          </w:tcPr>
          <w:p w14:paraId="43E48D3A" w14:textId="52F1FC7D" w:rsidR="00EA22A5" w:rsidRPr="00AA6CC0" w:rsidRDefault="00EA22A5" w:rsidP="00EA22A5">
            <w:pPr>
              <w:spacing w:before="60" w:after="6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Práctica</w:t>
            </w:r>
          </w:p>
        </w:tc>
        <w:tc>
          <w:tcPr>
            <w:tcW w:w="1873" w:type="dxa"/>
            <w:gridSpan w:val="4"/>
            <w:shd w:val="clear" w:color="auto" w:fill="404040" w:themeFill="text1" w:themeFillTint="BF"/>
            <w:vAlign w:val="center"/>
          </w:tcPr>
          <w:p w14:paraId="320ABDB1" w14:textId="4DD0ADBF" w:rsidR="00EA22A5" w:rsidRPr="00AA6CC0" w:rsidRDefault="00EA22A5" w:rsidP="00EA22A5">
            <w:pPr>
              <w:spacing w:before="60" w:after="6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Total de horas</w:t>
            </w:r>
          </w:p>
        </w:tc>
        <w:tc>
          <w:tcPr>
            <w:tcW w:w="2200" w:type="dxa"/>
            <w:gridSpan w:val="3"/>
            <w:shd w:val="clear" w:color="auto" w:fill="404040" w:themeFill="text1" w:themeFillTint="BF"/>
            <w:vAlign w:val="center"/>
          </w:tcPr>
          <w:p w14:paraId="52A61A55" w14:textId="07B5AB4E" w:rsidR="00EA22A5" w:rsidRPr="00AA6CC0" w:rsidRDefault="00EA22A5" w:rsidP="00EA22A5">
            <w:pPr>
              <w:spacing w:before="60" w:after="6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Equivalencia(s)</w:t>
            </w:r>
          </w:p>
        </w:tc>
      </w:tr>
      <w:tr w:rsidR="00AE633B" w:rsidRPr="00AA6CC0" w14:paraId="3F501032" w14:textId="77777777" w:rsidTr="000714D6">
        <w:trPr>
          <w:trHeight w:val="454"/>
        </w:trPr>
        <w:tc>
          <w:tcPr>
            <w:tcW w:w="1801" w:type="dxa"/>
            <w:vAlign w:val="center"/>
          </w:tcPr>
          <w:p w14:paraId="0FC262DB" w14:textId="75666FA4" w:rsidR="00AE633B" w:rsidRPr="00AA6CC0" w:rsidRDefault="00AE633B" w:rsidP="00AE633B">
            <w:pPr>
              <w:spacing w:before="60" w:after="60"/>
              <w:jc w:val="center"/>
              <w:rPr>
                <w:rFonts w:ascii="Gill Sans MT" w:hAnsi="Gill Sans MT"/>
                <w:sz w:val="24"/>
                <w:szCs w:val="24"/>
              </w:rPr>
            </w:pPr>
            <w:r w:rsidRPr="00AA6CC0">
              <w:rPr>
                <w:rFonts w:ascii="Gill Sans MT" w:hAnsi="Gill Sans MT"/>
                <w:color w:val="000000" w:themeColor="text1"/>
                <w:sz w:val="24"/>
                <w:szCs w:val="24"/>
              </w:rPr>
              <w:t>10</w:t>
            </w:r>
          </w:p>
        </w:tc>
        <w:tc>
          <w:tcPr>
            <w:tcW w:w="1460" w:type="dxa"/>
            <w:gridSpan w:val="4"/>
            <w:vAlign w:val="center"/>
          </w:tcPr>
          <w:p w14:paraId="2F5734EA" w14:textId="75D5D325" w:rsidR="00AE633B" w:rsidRPr="00AA6CC0" w:rsidRDefault="00AE633B" w:rsidP="00AE633B">
            <w:pPr>
              <w:spacing w:before="60" w:after="60"/>
              <w:jc w:val="center"/>
              <w:rPr>
                <w:rFonts w:ascii="Gill Sans MT" w:hAnsi="Gill Sans MT"/>
                <w:sz w:val="24"/>
                <w:szCs w:val="24"/>
              </w:rPr>
            </w:pPr>
            <w:r w:rsidRPr="00AA6CC0">
              <w:rPr>
                <w:rFonts w:ascii="Gill Sans MT" w:hAnsi="Gill Sans MT"/>
                <w:color w:val="000000" w:themeColor="text1"/>
                <w:sz w:val="24"/>
                <w:szCs w:val="24"/>
              </w:rPr>
              <w:t>4</w:t>
            </w:r>
          </w:p>
        </w:tc>
        <w:tc>
          <w:tcPr>
            <w:tcW w:w="1559" w:type="dxa"/>
            <w:gridSpan w:val="3"/>
            <w:vAlign w:val="center"/>
          </w:tcPr>
          <w:p w14:paraId="3F95C82E" w14:textId="27123A4A" w:rsidR="00AE633B" w:rsidRPr="00AA6CC0" w:rsidRDefault="00AE633B" w:rsidP="00AE633B">
            <w:pPr>
              <w:spacing w:before="60" w:after="60"/>
              <w:jc w:val="center"/>
              <w:rPr>
                <w:rFonts w:ascii="Gill Sans MT" w:hAnsi="Gill Sans MT"/>
                <w:sz w:val="24"/>
                <w:szCs w:val="24"/>
              </w:rPr>
            </w:pPr>
            <w:r w:rsidRPr="00AA6CC0">
              <w:rPr>
                <w:rFonts w:ascii="Gill Sans MT" w:hAnsi="Gill Sans MT"/>
                <w:color w:val="000000" w:themeColor="text1"/>
                <w:sz w:val="24"/>
                <w:szCs w:val="24"/>
              </w:rPr>
              <w:t>2</w:t>
            </w:r>
          </w:p>
        </w:tc>
        <w:tc>
          <w:tcPr>
            <w:tcW w:w="1873" w:type="dxa"/>
            <w:gridSpan w:val="4"/>
            <w:vAlign w:val="center"/>
          </w:tcPr>
          <w:p w14:paraId="702D5803" w14:textId="0152E880" w:rsidR="00AE633B" w:rsidRPr="00AA6CC0" w:rsidRDefault="00AE633B" w:rsidP="00AE633B">
            <w:pPr>
              <w:spacing w:before="60" w:after="60"/>
              <w:jc w:val="center"/>
              <w:rPr>
                <w:rFonts w:ascii="Gill Sans MT" w:hAnsi="Gill Sans MT"/>
                <w:sz w:val="24"/>
                <w:szCs w:val="24"/>
              </w:rPr>
            </w:pPr>
            <w:r w:rsidRPr="00AA6CC0">
              <w:rPr>
                <w:rFonts w:ascii="Gill Sans MT" w:hAnsi="Gill Sans MT"/>
                <w:color w:val="000000" w:themeColor="text1"/>
                <w:sz w:val="24"/>
                <w:szCs w:val="24"/>
              </w:rPr>
              <w:t>90</w:t>
            </w:r>
          </w:p>
        </w:tc>
        <w:tc>
          <w:tcPr>
            <w:tcW w:w="2200" w:type="dxa"/>
            <w:gridSpan w:val="3"/>
            <w:vAlign w:val="center"/>
          </w:tcPr>
          <w:p w14:paraId="4FF684C3" w14:textId="64AE3224" w:rsidR="00AE633B" w:rsidRPr="00AA6CC0" w:rsidRDefault="00AE633B" w:rsidP="00AE633B">
            <w:pPr>
              <w:spacing w:before="60" w:after="60"/>
              <w:jc w:val="center"/>
              <w:rPr>
                <w:rFonts w:ascii="Gill Sans MT" w:hAnsi="Gill Sans MT"/>
                <w:color w:val="000000" w:themeColor="text1"/>
                <w:sz w:val="24"/>
                <w:szCs w:val="24"/>
              </w:rPr>
            </w:pPr>
            <w:r w:rsidRPr="00AA6CC0">
              <w:rPr>
                <w:rFonts w:ascii="Gill Sans MT" w:hAnsi="Gill Sans MT"/>
                <w:color w:val="000000" w:themeColor="text1"/>
                <w:sz w:val="24"/>
                <w:szCs w:val="24"/>
              </w:rPr>
              <w:t>Ninguna</w:t>
            </w:r>
          </w:p>
        </w:tc>
      </w:tr>
      <w:tr w:rsidR="00EA22A5" w:rsidRPr="00AA6CC0" w14:paraId="13C0B3C3" w14:textId="77777777" w:rsidTr="000714D6">
        <w:trPr>
          <w:trHeight w:val="454"/>
        </w:trPr>
        <w:tc>
          <w:tcPr>
            <w:tcW w:w="4820" w:type="dxa"/>
            <w:gridSpan w:val="8"/>
            <w:tcBorders>
              <w:left w:val="nil"/>
              <w:right w:val="nil"/>
            </w:tcBorders>
            <w:vAlign w:val="center"/>
          </w:tcPr>
          <w:p w14:paraId="52097598" w14:textId="208BDB12" w:rsidR="00EA22A5" w:rsidRPr="00AA6CC0" w:rsidRDefault="00EA22A5" w:rsidP="00EA22A5">
            <w:pPr>
              <w:spacing w:before="240" w:after="120"/>
              <w:rPr>
                <w:rFonts w:ascii="Gill Sans MT" w:hAnsi="Gill Sans MT"/>
                <w:b/>
                <w:bCs/>
                <w:sz w:val="24"/>
                <w:szCs w:val="24"/>
              </w:rPr>
            </w:pPr>
            <w:r w:rsidRPr="00AA6CC0">
              <w:rPr>
                <w:rFonts w:ascii="Gill Sans MT" w:hAnsi="Gill Sans MT"/>
                <w:b/>
                <w:bCs/>
                <w:sz w:val="24"/>
                <w:szCs w:val="24"/>
              </w:rPr>
              <w:t>9.-Modalidad</w:t>
            </w:r>
          </w:p>
        </w:tc>
        <w:tc>
          <w:tcPr>
            <w:tcW w:w="4073" w:type="dxa"/>
            <w:gridSpan w:val="7"/>
            <w:tcBorders>
              <w:left w:val="nil"/>
              <w:right w:val="nil"/>
            </w:tcBorders>
            <w:vAlign w:val="center"/>
          </w:tcPr>
          <w:p w14:paraId="7704F1E4" w14:textId="3A8FCA9C" w:rsidR="00EA22A5" w:rsidRPr="00AA6CC0" w:rsidRDefault="00EA22A5" w:rsidP="00EA22A5">
            <w:pPr>
              <w:spacing w:before="240" w:after="120"/>
              <w:rPr>
                <w:rFonts w:ascii="Gill Sans MT" w:hAnsi="Gill Sans MT"/>
                <w:b/>
                <w:bCs/>
                <w:sz w:val="24"/>
                <w:szCs w:val="24"/>
              </w:rPr>
            </w:pPr>
            <w:r w:rsidRPr="00AA6CC0">
              <w:rPr>
                <w:rFonts w:ascii="Gill Sans MT" w:hAnsi="Gill Sans MT"/>
                <w:b/>
                <w:bCs/>
                <w:sz w:val="24"/>
                <w:szCs w:val="24"/>
              </w:rPr>
              <w:t>10.Oportunidades de evaluación</w:t>
            </w:r>
          </w:p>
        </w:tc>
      </w:tr>
      <w:tr w:rsidR="00AE633B" w:rsidRPr="00AA6CC0" w14:paraId="1578B2E9" w14:textId="77777777" w:rsidTr="002D4055">
        <w:trPr>
          <w:trHeight w:val="454"/>
        </w:trPr>
        <w:tc>
          <w:tcPr>
            <w:tcW w:w="4395" w:type="dxa"/>
            <w:gridSpan w:val="6"/>
            <w:tcBorders>
              <w:top w:val="single" w:sz="4" w:space="0" w:color="auto"/>
              <w:bottom w:val="single" w:sz="4" w:space="0" w:color="auto"/>
              <w:right w:val="single" w:sz="4" w:space="0" w:color="auto"/>
            </w:tcBorders>
            <w:vAlign w:val="center"/>
          </w:tcPr>
          <w:p w14:paraId="04E51369" w14:textId="5447ACCD" w:rsidR="00AE633B" w:rsidRPr="00AA6CC0" w:rsidRDefault="00AE633B" w:rsidP="00AE633B">
            <w:pPr>
              <w:spacing w:before="60" w:after="60"/>
              <w:jc w:val="center"/>
              <w:rPr>
                <w:rFonts w:ascii="Gill Sans MT" w:hAnsi="Gill Sans MT"/>
                <w:color w:val="000000" w:themeColor="text1"/>
                <w:sz w:val="24"/>
                <w:szCs w:val="24"/>
              </w:rPr>
            </w:pPr>
            <w:r w:rsidRPr="00AA6CC0">
              <w:rPr>
                <w:rFonts w:ascii="Gill Sans MT" w:hAnsi="Gill Sans MT"/>
                <w:color w:val="000000" w:themeColor="text1"/>
                <w:sz w:val="24"/>
                <w:szCs w:val="24"/>
              </w:rPr>
              <w:t>Curso-Taller</w:t>
            </w:r>
          </w:p>
        </w:tc>
        <w:tc>
          <w:tcPr>
            <w:tcW w:w="4498" w:type="dxa"/>
            <w:gridSpan w:val="9"/>
            <w:tcBorders>
              <w:top w:val="single" w:sz="4" w:space="0" w:color="auto"/>
              <w:left w:val="single" w:sz="4" w:space="0" w:color="auto"/>
              <w:bottom w:val="single" w:sz="4" w:space="0" w:color="auto"/>
            </w:tcBorders>
            <w:vAlign w:val="center"/>
          </w:tcPr>
          <w:p w14:paraId="0D306AAA" w14:textId="5CBD0D1D" w:rsidR="00AE633B" w:rsidRPr="00AA6CC0" w:rsidRDefault="00AE633B" w:rsidP="00AE633B">
            <w:pPr>
              <w:spacing w:before="60" w:after="60"/>
              <w:jc w:val="center"/>
              <w:rPr>
                <w:rFonts w:ascii="Gill Sans MT" w:hAnsi="Gill Sans MT"/>
                <w:sz w:val="24"/>
                <w:szCs w:val="24"/>
              </w:rPr>
            </w:pPr>
            <w:r w:rsidRPr="00AA6CC0">
              <w:rPr>
                <w:rFonts w:ascii="Gill Sans MT" w:hAnsi="Gill Sans MT"/>
                <w:color w:val="000000" w:themeColor="text1"/>
                <w:sz w:val="24"/>
                <w:szCs w:val="24"/>
              </w:rPr>
              <w:t>ABGHJK=Todas</w:t>
            </w:r>
          </w:p>
        </w:tc>
      </w:tr>
      <w:tr w:rsidR="00EA22A5" w:rsidRPr="00AA6CC0" w14:paraId="2A12FBBD" w14:textId="77777777" w:rsidTr="005C6894">
        <w:trPr>
          <w:trHeight w:val="454"/>
        </w:trPr>
        <w:tc>
          <w:tcPr>
            <w:tcW w:w="8893" w:type="dxa"/>
            <w:gridSpan w:val="15"/>
            <w:tcBorders>
              <w:left w:val="nil"/>
              <w:right w:val="nil"/>
            </w:tcBorders>
            <w:vAlign w:val="center"/>
          </w:tcPr>
          <w:p w14:paraId="6FF877A6" w14:textId="66C7DE1C" w:rsidR="00EA22A5" w:rsidRPr="00AA6CC0" w:rsidRDefault="00EA22A5" w:rsidP="00EA22A5">
            <w:pPr>
              <w:spacing w:before="240" w:after="120"/>
              <w:rPr>
                <w:rFonts w:ascii="Gill Sans MT" w:hAnsi="Gill Sans MT"/>
                <w:b/>
                <w:bCs/>
                <w:sz w:val="24"/>
                <w:szCs w:val="24"/>
              </w:rPr>
            </w:pPr>
            <w:r w:rsidRPr="00AA6CC0">
              <w:rPr>
                <w:rFonts w:ascii="Gill Sans MT" w:hAnsi="Gill Sans MT"/>
                <w:b/>
                <w:bCs/>
                <w:sz w:val="24"/>
                <w:szCs w:val="24"/>
              </w:rPr>
              <w:t>11.-Requistos</w:t>
            </w:r>
          </w:p>
        </w:tc>
      </w:tr>
      <w:tr w:rsidR="00EA22A5" w:rsidRPr="00AA6CC0" w14:paraId="6B6A9151" w14:textId="77777777" w:rsidTr="000714D6">
        <w:trPr>
          <w:trHeight w:val="397"/>
        </w:trPr>
        <w:tc>
          <w:tcPr>
            <w:tcW w:w="4820" w:type="dxa"/>
            <w:gridSpan w:val="8"/>
            <w:shd w:val="clear" w:color="auto" w:fill="404040" w:themeFill="text1" w:themeFillTint="BF"/>
            <w:vAlign w:val="center"/>
          </w:tcPr>
          <w:p w14:paraId="5506D2F9" w14:textId="4EC4101B" w:rsidR="00EA22A5" w:rsidRPr="00AA6CC0" w:rsidRDefault="00EA22A5" w:rsidP="00EA22A5">
            <w:pPr>
              <w:spacing w:before="20" w:after="2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 xml:space="preserve">Prerrequisitos </w:t>
            </w:r>
          </w:p>
        </w:tc>
        <w:tc>
          <w:tcPr>
            <w:tcW w:w="4073" w:type="dxa"/>
            <w:gridSpan w:val="7"/>
            <w:shd w:val="clear" w:color="auto" w:fill="404040" w:themeFill="text1" w:themeFillTint="BF"/>
            <w:vAlign w:val="center"/>
          </w:tcPr>
          <w:p w14:paraId="01D88B74" w14:textId="0ABB1BDC" w:rsidR="00EA22A5" w:rsidRPr="00AA6CC0" w:rsidRDefault="00EA22A5" w:rsidP="00EA22A5">
            <w:pPr>
              <w:spacing w:before="20" w:after="2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Correquisitos</w:t>
            </w:r>
          </w:p>
        </w:tc>
      </w:tr>
      <w:tr w:rsidR="00800DB0" w:rsidRPr="00AA6CC0" w14:paraId="793FDA0F" w14:textId="77777777" w:rsidTr="000714D6">
        <w:trPr>
          <w:trHeight w:val="454"/>
        </w:trPr>
        <w:tc>
          <w:tcPr>
            <w:tcW w:w="4820" w:type="dxa"/>
            <w:gridSpan w:val="8"/>
            <w:vAlign w:val="center"/>
          </w:tcPr>
          <w:p w14:paraId="7595D870" w14:textId="22CEBE96" w:rsidR="00800DB0" w:rsidRPr="00AA6CC0" w:rsidRDefault="00800DB0" w:rsidP="00800DB0">
            <w:pPr>
              <w:spacing w:before="60" w:after="60"/>
              <w:jc w:val="center"/>
              <w:rPr>
                <w:rFonts w:ascii="Gill Sans MT" w:hAnsi="Gill Sans MT"/>
                <w:color w:val="000000" w:themeColor="text1"/>
                <w:sz w:val="24"/>
                <w:szCs w:val="24"/>
              </w:rPr>
            </w:pPr>
            <w:r w:rsidRPr="00AA6CC0">
              <w:rPr>
                <w:rFonts w:ascii="Gill Sans MT" w:hAnsi="Gill Sans MT"/>
                <w:color w:val="000000" w:themeColor="text1"/>
                <w:sz w:val="24"/>
                <w:szCs w:val="24"/>
              </w:rPr>
              <w:t>Ninguno</w:t>
            </w:r>
          </w:p>
        </w:tc>
        <w:tc>
          <w:tcPr>
            <w:tcW w:w="4073" w:type="dxa"/>
            <w:gridSpan w:val="7"/>
            <w:vAlign w:val="center"/>
          </w:tcPr>
          <w:p w14:paraId="109D2FCF" w14:textId="70724DAA" w:rsidR="00800DB0" w:rsidRPr="00AA6CC0" w:rsidRDefault="00800DB0" w:rsidP="00800DB0">
            <w:pPr>
              <w:spacing w:before="60" w:after="60"/>
              <w:jc w:val="center"/>
              <w:rPr>
                <w:rFonts w:ascii="Gill Sans MT" w:hAnsi="Gill Sans MT"/>
                <w:color w:val="000000" w:themeColor="text1"/>
                <w:sz w:val="24"/>
                <w:szCs w:val="24"/>
              </w:rPr>
            </w:pPr>
            <w:r w:rsidRPr="00AA6CC0">
              <w:rPr>
                <w:rFonts w:ascii="Gill Sans MT" w:hAnsi="Gill Sans MT"/>
                <w:color w:val="000000" w:themeColor="text1"/>
                <w:sz w:val="24"/>
                <w:szCs w:val="24"/>
              </w:rPr>
              <w:t xml:space="preserve">Ninguno </w:t>
            </w:r>
          </w:p>
        </w:tc>
      </w:tr>
      <w:tr w:rsidR="00EA22A5" w:rsidRPr="00AA6CC0" w14:paraId="4C30763F" w14:textId="77777777" w:rsidTr="005C6894">
        <w:trPr>
          <w:trHeight w:val="454"/>
        </w:trPr>
        <w:tc>
          <w:tcPr>
            <w:tcW w:w="8893" w:type="dxa"/>
            <w:gridSpan w:val="15"/>
            <w:tcBorders>
              <w:left w:val="nil"/>
              <w:right w:val="nil"/>
            </w:tcBorders>
            <w:vAlign w:val="center"/>
          </w:tcPr>
          <w:p w14:paraId="191EC321" w14:textId="00B491DD" w:rsidR="00EA22A5" w:rsidRPr="00AA6CC0" w:rsidRDefault="00EA22A5" w:rsidP="00EA22A5">
            <w:pPr>
              <w:spacing w:before="240" w:after="120"/>
              <w:rPr>
                <w:rFonts w:ascii="Gill Sans MT" w:hAnsi="Gill Sans MT"/>
                <w:b/>
                <w:bCs/>
                <w:sz w:val="24"/>
                <w:szCs w:val="24"/>
              </w:rPr>
            </w:pPr>
            <w:r w:rsidRPr="00AA6CC0">
              <w:rPr>
                <w:rFonts w:ascii="Gill Sans MT" w:hAnsi="Gill Sans MT"/>
                <w:b/>
                <w:bCs/>
                <w:sz w:val="24"/>
                <w:szCs w:val="24"/>
              </w:rPr>
              <w:t xml:space="preserve">12.-Características del proceso de enseñanza aprendizaje </w:t>
            </w:r>
          </w:p>
        </w:tc>
      </w:tr>
      <w:tr w:rsidR="005C6894" w:rsidRPr="00AA6CC0" w14:paraId="33116F0A" w14:textId="77777777" w:rsidTr="00905A44">
        <w:trPr>
          <w:trHeight w:val="397"/>
        </w:trPr>
        <w:tc>
          <w:tcPr>
            <w:tcW w:w="3119" w:type="dxa"/>
            <w:gridSpan w:val="4"/>
            <w:tcBorders>
              <w:bottom w:val="single" w:sz="4" w:space="0" w:color="auto"/>
            </w:tcBorders>
            <w:shd w:val="clear" w:color="auto" w:fill="404040" w:themeFill="text1" w:themeFillTint="BF"/>
            <w:vAlign w:val="center"/>
          </w:tcPr>
          <w:p w14:paraId="1E17728A" w14:textId="1C3249B3" w:rsidR="00EA22A5" w:rsidRPr="00AA6CC0" w:rsidRDefault="00EA22A5" w:rsidP="00EA22A5">
            <w:pPr>
              <w:spacing w:before="60" w:after="6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Individual/Grupal</w:t>
            </w:r>
          </w:p>
        </w:tc>
        <w:tc>
          <w:tcPr>
            <w:tcW w:w="2898" w:type="dxa"/>
            <w:gridSpan w:val="7"/>
            <w:tcBorders>
              <w:bottom w:val="single" w:sz="4" w:space="0" w:color="auto"/>
            </w:tcBorders>
            <w:shd w:val="clear" w:color="auto" w:fill="404040" w:themeFill="text1" w:themeFillTint="BF"/>
            <w:vAlign w:val="center"/>
          </w:tcPr>
          <w:p w14:paraId="0491E6BD" w14:textId="2A74CBEC" w:rsidR="00EA22A5" w:rsidRPr="00AA6CC0" w:rsidRDefault="00EA22A5" w:rsidP="00EA22A5">
            <w:pPr>
              <w:spacing w:before="60" w:after="6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Máximo</w:t>
            </w:r>
          </w:p>
        </w:tc>
        <w:tc>
          <w:tcPr>
            <w:tcW w:w="2876" w:type="dxa"/>
            <w:gridSpan w:val="4"/>
            <w:tcBorders>
              <w:bottom w:val="single" w:sz="4" w:space="0" w:color="auto"/>
            </w:tcBorders>
            <w:shd w:val="clear" w:color="auto" w:fill="404040" w:themeFill="text1" w:themeFillTint="BF"/>
            <w:vAlign w:val="center"/>
          </w:tcPr>
          <w:p w14:paraId="5A05FEEB" w14:textId="1DA2FFF0" w:rsidR="00EA22A5" w:rsidRPr="00AA6CC0" w:rsidRDefault="00EA22A5" w:rsidP="00EA22A5">
            <w:pPr>
              <w:spacing w:before="20" w:after="2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 xml:space="preserve">Mínimo </w:t>
            </w:r>
          </w:p>
        </w:tc>
      </w:tr>
      <w:tr w:rsidR="00800DB0" w:rsidRPr="00AA6CC0" w14:paraId="72EDD57E" w14:textId="77777777" w:rsidTr="00905A44">
        <w:trPr>
          <w:trHeight w:val="454"/>
        </w:trPr>
        <w:tc>
          <w:tcPr>
            <w:tcW w:w="3119" w:type="dxa"/>
            <w:gridSpan w:val="4"/>
            <w:tcBorders>
              <w:bottom w:val="single" w:sz="4" w:space="0" w:color="auto"/>
            </w:tcBorders>
            <w:vAlign w:val="center"/>
          </w:tcPr>
          <w:p w14:paraId="4CE69FCB" w14:textId="75E8AEC0" w:rsidR="00800DB0" w:rsidRPr="00AA6CC0" w:rsidRDefault="00800DB0" w:rsidP="00800DB0">
            <w:pPr>
              <w:spacing w:before="60" w:after="60"/>
              <w:jc w:val="center"/>
              <w:rPr>
                <w:rFonts w:ascii="Gill Sans MT" w:hAnsi="Gill Sans MT"/>
                <w:color w:val="000000" w:themeColor="text1"/>
                <w:sz w:val="24"/>
                <w:szCs w:val="24"/>
              </w:rPr>
            </w:pPr>
            <w:r w:rsidRPr="00AA6CC0">
              <w:rPr>
                <w:rFonts w:ascii="Gill Sans MT" w:hAnsi="Gill Sans MT"/>
                <w:color w:val="4472C4" w:themeColor="accent1"/>
                <w:sz w:val="24"/>
                <w:szCs w:val="24"/>
              </w:rPr>
              <w:t>Grupal</w:t>
            </w:r>
          </w:p>
        </w:tc>
        <w:tc>
          <w:tcPr>
            <w:tcW w:w="2898" w:type="dxa"/>
            <w:gridSpan w:val="7"/>
            <w:tcBorders>
              <w:bottom w:val="single" w:sz="4" w:space="0" w:color="auto"/>
            </w:tcBorders>
            <w:vAlign w:val="center"/>
          </w:tcPr>
          <w:p w14:paraId="468D08A9" w14:textId="7A84E732" w:rsidR="00800DB0" w:rsidRPr="00AA6CC0" w:rsidRDefault="00800DB0" w:rsidP="00800DB0">
            <w:pPr>
              <w:spacing w:before="60" w:after="60"/>
              <w:jc w:val="center"/>
              <w:rPr>
                <w:rFonts w:ascii="Gill Sans MT" w:hAnsi="Gill Sans MT"/>
                <w:color w:val="000000" w:themeColor="text1"/>
                <w:sz w:val="24"/>
                <w:szCs w:val="24"/>
              </w:rPr>
            </w:pPr>
            <w:r w:rsidRPr="00AA6CC0">
              <w:rPr>
                <w:rFonts w:ascii="Gill Sans MT" w:hAnsi="Gill Sans MT"/>
                <w:color w:val="4472C4" w:themeColor="accent1"/>
                <w:sz w:val="24"/>
                <w:szCs w:val="24"/>
              </w:rPr>
              <w:t>40</w:t>
            </w:r>
          </w:p>
        </w:tc>
        <w:tc>
          <w:tcPr>
            <w:tcW w:w="2876" w:type="dxa"/>
            <w:gridSpan w:val="4"/>
            <w:tcBorders>
              <w:bottom w:val="single" w:sz="4" w:space="0" w:color="auto"/>
            </w:tcBorders>
            <w:vAlign w:val="center"/>
          </w:tcPr>
          <w:p w14:paraId="06E0A385" w14:textId="57A65549" w:rsidR="00800DB0" w:rsidRPr="00AA6CC0" w:rsidRDefault="00800DB0" w:rsidP="00800DB0">
            <w:pPr>
              <w:spacing w:before="60" w:after="60"/>
              <w:jc w:val="center"/>
              <w:rPr>
                <w:rFonts w:ascii="Gill Sans MT" w:hAnsi="Gill Sans MT"/>
                <w:color w:val="000000" w:themeColor="text1"/>
                <w:sz w:val="24"/>
                <w:szCs w:val="24"/>
              </w:rPr>
            </w:pPr>
            <w:r w:rsidRPr="00AA6CC0">
              <w:rPr>
                <w:rFonts w:ascii="Gill Sans MT" w:hAnsi="Gill Sans MT"/>
                <w:color w:val="4472C4" w:themeColor="accent1"/>
                <w:sz w:val="24"/>
                <w:szCs w:val="24"/>
              </w:rPr>
              <w:t>10</w:t>
            </w:r>
          </w:p>
        </w:tc>
      </w:tr>
      <w:tr w:rsidR="00EA22A5" w:rsidRPr="00AA6CC0" w14:paraId="20B24D8D" w14:textId="77777777" w:rsidTr="000714D6">
        <w:trPr>
          <w:trHeight w:val="454"/>
        </w:trPr>
        <w:tc>
          <w:tcPr>
            <w:tcW w:w="4820" w:type="dxa"/>
            <w:gridSpan w:val="8"/>
            <w:tcBorders>
              <w:top w:val="nil"/>
              <w:left w:val="nil"/>
              <w:right w:val="nil"/>
            </w:tcBorders>
            <w:vAlign w:val="center"/>
          </w:tcPr>
          <w:p w14:paraId="4305F6B0" w14:textId="05425320" w:rsidR="00EA22A5" w:rsidRPr="00AA6CC0" w:rsidRDefault="00EA22A5" w:rsidP="00367844">
            <w:pPr>
              <w:spacing w:after="120"/>
              <w:rPr>
                <w:rFonts w:ascii="Gill Sans MT" w:hAnsi="Gill Sans MT"/>
                <w:b/>
                <w:bCs/>
                <w:sz w:val="24"/>
                <w:szCs w:val="24"/>
              </w:rPr>
            </w:pPr>
            <w:r w:rsidRPr="00AA6CC0">
              <w:rPr>
                <w:rFonts w:ascii="Gill Sans MT" w:hAnsi="Gill Sans MT"/>
                <w:b/>
                <w:bCs/>
                <w:sz w:val="24"/>
                <w:szCs w:val="24"/>
              </w:rPr>
              <w:lastRenderedPageBreak/>
              <w:t>13.-Agrupación natural de la experiencia educativa</w:t>
            </w:r>
          </w:p>
        </w:tc>
        <w:tc>
          <w:tcPr>
            <w:tcW w:w="4073" w:type="dxa"/>
            <w:gridSpan w:val="7"/>
            <w:tcBorders>
              <w:top w:val="nil"/>
              <w:left w:val="nil"/>
              <w:right w:val="nil"/>
            </w:tcBorders>
            <w:vAlign w:val="center"/>
          </w:tcPr>
          <w:p w14:paraId="1B80365D" w14:textId="33B50F25" w:rsidR="00EA22A5" w:rsidRPr="00AA6CC0" w:rsidRDefault="00EA22A5" w:rsidP="00367844">
            <w:pPr>
              <w:spacing w:after="120"/>
              <w:rPr>
                <w:rFonts w:ascii="Gill Sans MT" w:hAnsi="Gill Sans MT"/>
                <w:b/>
                <w:bCs/>
                <w:sz w:val="24"/>
                <w:szCs w:val="24"/>
              </w:rPr>
            </w:pPr>
            <w:r w:rsidRPr="00AA6CC0">
              <w:rPr>
                <w:rFonts w:ascii="Gill Sans MT" w:hAnsi="Gill Sans MT"/>
                <w:b/>
                <w:bCs/>
                <w:sz w:val="24"/>
                <w:szCs w:val="24"/>
              </w:rPr>
              <w:t xml:space="preserve">14.-Proyecto integrador </w:t>
            </w:r>
          </w:p>
        </w:tc>
      </w:tr>
      <w:tr w:rsidR="00AE633B" w:rsidRPr="00AA6CC0" w14:paraId="0F48EB8D" w14:textId="77777777" w:rsidTr="009D3167">
        <w:trPr>
          <w:trHeight w:val="454"/>
        </w:trPr>
        <w:tc>
          <w:tcPr>
            <w:tcW w:w="4536" w:type="dxa"/>
            <w:gridSpan w:val="7"/>
            <w:tcBorders>
              <w:top w:val="single" w:sz="4" w:space="0" w:color="auto"/>
              <w:bottom w:val="single" w:sz="4" w:space="0" w:color="auto"/>
              <w:right w:val="single" w:sz="4" w:space="0" w:color="auto"/>
            </w:tcBorders>
          </w:tcPr>
          <w:p w14:paraId="5913D2E6" w14:textId="79E8C968" w:rsidR="00AE633B" w:rsidRPr="00AA6CC0" w:rsidRDefault="00AE633B" w:rsidP="00AE633B">
            <w:pPr>
              <w:spacing w:before="60" w:after="60"/>
              <w:jc w:val="center"/>
              <w:rPr>
                <w:rFonts w:ascii="Gill Sans MT" w:hAnsi="Gill Sans MT"/>
                <w:color w:val="000000" w:themeColor="text1"/>
                <w:sz w:val="24"/>
                <w:szCs w:val="24"/>
              </w:rPr>
            </w:pPr>
            <w:r w:rsidRPr="00AA6CC0">
              <w:rPr>
                <w:rFonts w:ascii="Gill Sans MT" w:hAnsi="Gill Sans MT"/>
                <w:color w:val="000000" w:themeColor="text1"/>
                <w:sz w:val="24"/>
                <w:szCs w:val="24"/>
              </w:rPr>
              <w:t>Academia de análisis</w:t>
            </w:r>
          </w:p>
        </w:tc>
        <w:tc>
          <w:tcPr>
            <w:tcW w:w="4357" w:type="dxa"/>
            <w:gridSpan w:val="8"/>
            <w:tcBorders>
              <w:top w:val="single" w:sz="4" w:space="0" w:color="auto"/>
              <w:left w:val="single" w:sz="4" w:space="0" w:color="auto"/>
              <w:bottom w:val="single" w:sz="4" w:space="0" w:color="auto"/>
            </w:tcBorders>
            <w:vAlign w:val="center"/>
          </w:tcPr>
          <w:p w14:paraId="38C2411E" w14:textId="7283A15A" w:rsidR="00AE633B" w:rsidRPr="00AA6CC0" w:rsidRDefault="00AE633B" w:rsidP="00AE633B">
            <w:pPr>
              <w:spacing w:before="60" w:after="60"/>
              <w:jc w:val="center"/>
              <w:rPr>
                <w:rFonts w:ascii="Gill Sans MT" w:hAnsi="Gill Sans MT"/>
                <w:color w:val="000000" w:themeColor="text1"/>
                <w:sz w:val="24"/>
                <w:szCs w:val="24"/>
              </w:rPr>
            </w:pPr>
            <w:r w:rsidRPr="00AA6CC0">
              <w:rPr>
                <w:rFonts w:ascii="Gill Sans MT" w:hAnsi="Gill Sans MT"/>
                <w:color w:val="4472C4" w:themeColor="accent1"/>
                <w:sz w:val="24"/>
                <w:szCs w:val="24"/>
              </w:rPr>
              <w:t>No aplica</w:t>
            </w:r>
          </w:p>
        </w:tc>
      </w:tr>
      <w:tr w:rsidR="00367844" w:rsidRPr="00AA6CC0" w14:paraId="5550E4F9" w14:textId="77777777" w:rsidTr="005C6894">
        <w:trPr>
          <w:trHeight w:val="454"/>
        </w:trPr>
        <w:tc>
          <w:tcPr>
            <w:tcW w:w="8893" w:type="dxa"/>
            <w:gridSpan w:val="15"/>
            <w:tcBorders>
              <w:left w:val="nil"/>
              <w:right w:val="nil"/>
            </w:tcBorders>
            <w:vAlign w:val="center"/>
          </w:tcPr>
          <w:p w14:paraId="5D4258AE" w14:textId="44AC854A" w:rsidR="00367844" w:rsidRPr="00AA6CC0" w:rsidRDefault="00367844" w:rsidP="00367844">
            <w:pPr>
              <w:spacing w:before="240" w:after="120"/>
              <w:rPr>
                <w:rFonts w:ascii="Gill Sans MT" w:hAnsi="Gill Sans MT"/>
                <w:b/>
                <w:bCs/>
                <w:sz w:val="24"/>
                <w:szCs w:val="24"/>
              </w:rPr>
            </w:pPr>
            <w:r w:rsidRPr="00AA6CC0">
              <w:rPr>
                <w:rFonts w:ascii="Gill Sans MT" w:hAnsi="Gill Sans MT"/>
                <w:b/>
                <w:bCs/>
                <w:sz w:val="24"/>
                <w:szCs w:val="24"/>
              </w:rPr>
              <w:t>15.-Fecha</w:t>
            </w:r>
          </w:p>
        </w:tc>
      </w:tr>
      <w:tr w:rsidR="005C6894" w:rsidRPr="00AA6CC0" w14:paraId="2790F7A9" w14:textId="77777777" w:rsidTr="00905A44">
        <w:trPr>
          <w:trHeight w:val="397"/>
        </w:trPr>
        <w:tc>
          <w:tcPr>
            <w:tcW w:w="3119" w:type="dxa"/>
            <w:gridSpan w:val="4"/>
            <w:shd w:val="clear" w:color="auto" w:fill="404040" w:themeFill="text1" w:themeFillTint="BF"/>
            <w:vAlign w:val="center"/>
          </w:tcPr>
          <w:p w14:paraId="3E4CD08C" w14:textId="37C8AE91" w:rsidR="00367844" w:rsidRPr="00AA6CC0" w:rsidRDefault="00367844" w:rsidP="00367844">
            <w:pPr>
              <w:spacing w:before="20" w:after="2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Elaboración</w:t>
            </w:r>
          </w:p>
        </w:tc>
        <w:tc>
          <w:tcPr>
            <w:tcW w:w="2898" w:type="dxa"/>
            <w:gridSpan w:val="7"/>
            <w:shd w:val="clear" w:color="auto" w:fill="404040" w:themeFill="text1" w:themeFillTint="BF"/>
            <w:vAlign w:val="center"/>
          </w:tcPr>
          <w:p w14:paraId="23E95783" w14:textId="0EAD48F5" w:rsidR="00367844" w:rsidRPr="00AA6CC0" w:rsidRDefault="00367844" w:rsidP="00367844">
            <w:pPr>
              <w:spacing w:before="20" w:after="2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Modificación</w:t>
            </w:r>
          </w:p>
        </w:tc>
        <w:tc>
          <w:tcPr>
            <w:tcW w:w="2876" w:type="dxa"/>
            <w:gridSpan w:val="4"/>
            <w:shd w:val="clear" w:color="auto" w:fill="404040" w:themeFill="text1" w:themeFillTint="BF"/>
            <w:vAlign w:val="center"/>
          </w:tcPr>
          <w:p w14:paraId="49CF0F76" w14:textId="7470F239" w:rsidR="00367844" w:rsidRPr="00AA6CC0" w:rsidRDefault="00367844" w:rsidP="00367844">
            <w:pPr>
              <w:spacing w:before="20" w:after="2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Aprobación</w:t>
            </w:r>
          </w:p>
        </w:tc>
      </w:tr>
      <w:tr w:rsidR="00800DB0" w:rsidRPr="00AA6CC0" w14:paraId="1DC50836" w14:textId="77777777" w:rsidTr="00905A44">
        <w:trPr>
          <w:trHeight w:val="454"/>
        </w:trPr>
        <w:tc>
          <w:tcPr>
            <w:tcW w:w="3119" w:type="dxa"/>
            <w:gridSpan w:val="4"/>
            <w:vAlign w:val="center"/>
          </w:tcPr>
          <w:p w14:paraId="262D126B" w14:textId="6D73BD20" w:rsidR="00800DB0" w:rsidRPr="00AA6CC0" w:rsidRDefault="00800DB0" w:rsidP="00800DB0">
            <w:pPr>
              <w:spacing w:before="60" w:after="60"/>
              <w:jc w:val="center"/>
              <w:rPr>
                <w:rFonts w:ascii="Gill Sans MT" w:hAnsi="Gill Sans MT"/>
                <w:color w:val="000000" w:themeColor="text1"/>
                <w:sz w:val="24"/>
                <w:szCs w:val="24"/>
              </w:rPr>
            </w:pPr>
            <w:r w:rsidRPr="00AA6CC0">
              <w:rPr>
                <w:rFonts w:ascii="Gill Sans MT" w:hAnsi="Gill Sans MT"/>
                <w:color w:val="000000" w:themeColor="text1"/>
                <w:sz w:val="24"/>
                <w:szCs w:val="24"/>
              </w:rPr>
              <w:t>Enero 2020</w:t>
            </w:r>
          </w:p>
        </w:tc>
        <w:tc>
          <w:tcPr>
            <w:tcW w:w="2898" w:type="dxa"/>
            <w:gridSpan w:val="7"/>
            <w:vAlign w:val="center"/>
          </w:tcPr>
          <w:p w14:paraId="2A284B85" w14:textId="0C2B6878" w:rsidR="00800DB0" w:rsidRPr="00AA6CC0" w:rsidRDefault="00800DB0" w:rsidP="00800DB0">
            <w:pPr>
              <w:spacing w:before="60" w:after="60"/>
              <w:jc w:val="center"/>
              <w:rPr>
                <w:rFonts w:ascii="Gill Sans MT" w:hAnsi="Gill Sans MT"/>
                <w:color w:val="000000" w:themeColor="text1"/>
                <w:sz w:val="24"/>
                <w:szCs w:val="24"/>
              </w:rPr>
            </w:pPr>
            <w:r w:rsidRPr="00AA6CC0">
              <w:rPr>
                <w:rFonts w:ascii="Gill Sans MT" w:hAnsi="Gill Sans MT"/>
                <w:color w:val="000000" w:themeColor="text1"/>
                <w:sz w:val="24"/>
                <w:szCs w:val="24"/>
              </w:rPr>
              <w:t>---</w:t>
            </w:r>
          </w:p>
        </w:tc>
        <w:tc>
          <w:tcPr>
            <w:tcW w:w="2876" w:type="dxa"/>
            <w:gridSpan w:val="4"/>
            <w:vAlign w:val="center"/>
          </w:tcPr>
          <w:p w14:paraId="66E5ED14" w14:textId="7853702C" w:rsidR="00800DB0" w:rsidRPr="00AA6CC0" w:rsidRDefault="00800DB0" w:rsidP="00800DB0">
            <w:pPr>
              <w:spacing w:before="60" w:after="60"/>
              <w:jc w:val="center"/>
              <w:rPr>
                <w:rFonts w:ascii="Gill Sans MT" w:hAnsi="Gill Sans MT"/>
                <w:color w:val="000000" w:themeColor="text1"/>
                <w:sz w:val="24"/>
                <w:szCs w:val="24"/>
              </w:rPr>
            </w:pPr>
            <w:r w:rsidRPr="00AA6CC0">
              <w:rPr>
                <w:rFonts w:ascii="Gill Sans MT" w:hAnsi="Gill Sans MT"/>
                <w:color w:val="000000" w:themeColor="text1"/>
                <w:sz w:val="24"/>
                <w:szCs w:val="24"/>
              </w:rPr>
              <w:t>Junio 2020</w:t>
            </w:r>
          </w:p>
        </w:tc>
      </w:tr>
      <w:tr w:rsidR="00367844" w:rsidRPr="00AA6CC0" w14:paraId="78B4C48B" w14:textId="77777777" w:rsidTr="005C6894">
        <w:trPr>
          <w:trHeight w:val="454"/>
        </w:trPr>
        <w:tc>
          <w:tcPr>
            <w:tcW w:w="8893" w:type="dxa"/>
            <w:gridSpan w:val="15"/>
            <w:tcBorders>
              <w:left w:val="nil"/>
              <w:right w:val="nil"/>
            </w:tcBorders>
            <w:vAlign w:val="center"/>
          </w:tcPr>
          <w:p w14:paraId="5B26C086" w14:textId="7562306E" w:rsidR="00367844" w:rsidRPr="00AA6CC0" w:rsidRDefault="00367844" w:rsidP="00367844">
            <w:pPr>
              <w:spacing w:before="240" w:after="120"/>
              <w:rPr>
                <w:rFonts w:ascii="Gill Sans MT" w:hAnsi="Gill Sans MT"/>
                <w:b/>
                <w:bCs/>
                <w:sz w:val="24"/>
                <w:szCs w:val="24"/>
              </w:rPr>
            </w:pPr>
            <w:r w:rsidRPr="00AA6CC0">
              <w:rPr>
                <w:rFonts w:ascii="Gill Sans MT" w:hAnsi="Gill Sans MT"/>
                <w:b/>
                <w:bCs/>
                <w:sz w:val="24"/>
                <w:szCs w:val="24"/>
              </w:rPr>
              <w:t>16.-Nombre de los académicos que participaron</w:t>
            </w:r>
          </w:p>
        </w:tc>
      </w:tr>
      <w:tr w:rsidR="00367844" w:rsidRPr="00AA6CC0" w14:paraId="6C81C149" w14:textId="77777777" w:rsidTr="005C6894">
        <w:trPr>
          <w:trHeight w:val="454"/>
        </w:trPr>
        <w:tc>
          <w:tcPr>
            <w:tcW w:w="8893" w:type="dxa"/>
            <w:gridSpan w:val="15"/>
            <w:tcBorders>
              <w:bottom w:val="single" w:sz="4" w:space="0" w:color="auto"/>
            </w:tcBorders>
            <w:vAlign w:val="center"/>
          </w:tcPr>
          <w:p w14:paraId="1010B879" w14:textId="37A7665C" w:rsidR="00367844" w:rsidRPr="00AA6CC0" w:rsidRDefault="00AE633B" w:rsidP="00E44DA4">
            <w:pPr>
              <w:spacing w:before="60" w:after="60"/>
              <w:rPr>
                <w:rFonts w:ascii="Gill Sans MT" w:hAnsi="Gill Sans MT"/>
                <w:sz w:val="24"/>
                <w:szCs w:val="24"/>
              </w:rPr>
            </w:pPr>
            <w:r w:rsidRPr="00AA6CC0">
              <w:rPr>
                <w:rFonts w:ascii="Gill Sans MT" w:hAnsi="Gill Sans MT"/>
                <w:sz w:val="24"/>
                <w:szCs w:val="24"/>
              </w:rPr>
              <w:t>Raquiel R. López Martínez y Francisco Gabriel Hernández Zamora</w:t>
            </w:r>
          </w:p>
        </w:tc>
      </w:tr>
      <w:tr w:rsidR="00367844" w:rsidRPr="00AA6CC0" w14:paraId="1764D0D4" w14:textId="77777777" w:rsidTr="005C6894">
        <w:trPr>
          <w:trHeight w:val="454"/>
        </w:trPr>
        <w:tc>
          <w:tcPr>
            <w:tcW w:w="8893" w:type="dxa"/>
            <w:gridSpan w:val="15"/>
            <w:tcBorders>
              <w:left w:val="nil"/>
              <w:right w:val="nil"/>
            </w:tcBorders>
            <w:vAlign w:val="center"/>
          </w:tcPr>
          <w:p w14:paraId="59832665" w14:textId="066EDC4D" w:rsidR="00367844" w:rsidRPr="00AA6CC0" w:rsidRDefault="00367844" w:rsidP="00367844">
            <w:pPr>
              <w:spacing w:before="240" w:after="120"/>
              <w:rPr>
                <w:rFonts w:ascii="Gill Sans MT" w:hAnsi="Gill Sans MT"/>
                <w:b/>
                <w:bCs/>
                <w:sz w:val="24"/>
                <w:szCs w:val="24"/>
              </w:rPr>
            </w:pPr>
            <w:r w:rsidRPr="00AA6CC0">
              <w:rPr>
                <w:rFonts w:ascii="Gill Sans MT" w:hAnsi="Gill Sans MT"/>
                <w:b/>
                <w:bCs/>
                <w:sz w:val="24"/>
                <w:szCs w:val="24"/>
              </w:rPr>
              <w:t xml:space="preserve">17.-Perfil docente </w:t>
            </w:r>
          </w:p>
        </w:tc>
      </w:tr>
      <w:tr w:rsidR="00367844" w:rsidRPr="00AA6CC0" w14:paraId="41B92253" w14:textId="77777777" w:rsidTr="005C6894">
        <w:trPr>
          <w:trHeight w:val="454"/>
        </w:trPr>
        <w:tc>
          <w:tcPr>
            <w:tcW w:w="8893" w:type="dxa"/>
            <w:gridSpan w:val="15"/>
            <w:vAlign w:val="center"/>
          </w:tcPr>
          <w:p w14:paraId="56421F57" w14:textId="79FE06DD" w:rsidR="00367844" w:rsidRPr="00AA6CC0" w:rsidRDefault="00AE633B" w:rsidP="00AE633B">
            <w:pPr>
              <w:tabs>
                <w:tab w:val="left" w:pos="1688"/>
              </w:tabs>
              <w:jc w:val="both"/>
              <w:rPr>
                <w:rFonts w:ascii="Gill Sans MT" w:hAnsi="Gill Sans MT"/>
                <w:color w:val="000000" w:themeColor="text1"/>
                <w:sz w:val="24"/>
                <w:szCs w:val="24"/>
              </w:rPr>
            </w:pPr>
            <w:r w:rsidRPr="00AA6CC0">
              <w:rPr>
                <w:rFonts w:ascii="Gill Sans MT" w:hAnsi="Gill Sans MT"/>
                <w:bCs/>
                <w:color w:val="000000" w:themeColor="text1"/>
                <w:sz w:val="24"/>
                <w:szCs w:val="24"/>
              </w:rPr>
              <w:t>Licenciatura en Matemáticas o posgrado en la disciplina de Matemáticas.</w:t>
            </w:r>
          </w:p>
        </w:tc>
      </w:tr>
      <w:tr w:rsidR="00367844" w:rsidRPr="00AA6CC0" w14:paraId="6FBC4ABB" w14:textId="77777777" w:rsidTr="000714D6">
        <w:trPr>
          <w:trHeight w:val="454"/>
        </w:trPr>
        <w:tc>
          <w:tcPr>
            <w:tcW w:w="4820" w:type="dxa"/>
            <w:gridSpan w:val="8"/>
            <w:tcBorders>
              <w:left w:val="nil"/>
              <w:right w:val="nil"/>
            </w:tcBorders>
            <w:vAlign w:val="center"/>
          </w:tcPr>
          <w:p w14:paraId="2A95078F" w14:textId="4F0E9D61" w:rsidR="00367844" w:rsidRPr="00AA6CC0" w:rsidRDefault="00367844" w:rsidP="00367844">
            <w:pPr>
              <w:spacing w:before="240" w:after="120"/>
              <w:rPr>
                <w:rFonts w:ascii="Gill Sans MT" w:hAnsi="Gill Sans MT"/>
                <w:b/>
                <w:bCs/>
                <w:sz w:val="24"/>
                <w:szCs w:val="24"/>
              </w:rPr>
            </w:pPr>
            <w:r w:rsidRPr="00AA6CC0">
              <w:rPr>
                <w:rFonts w:ascii="Gill Sans MT" w:hAnsi="Gill Sans MT"/>
                <w:b/>
                <w:bCs/>
                <w:sz w:val="24"/>
                <w:szCs w:val="24"/>
              </w:rPr>
              <w:t>18.-Espacio</w:t>
            </w:r>
          </w:p>
        </w:tc>
        <w:tc>
          <w:tcPr>
            <w:tcW w:w="4073" w:type="dxa"/>
            <w:gridSpan w:val="7"/>
            <w:tcBorders>
              <w:left w:val="nil"/>
              <w:right w:val="nil"/>
            </w:tcBorders>
            <w:vAlign w:val="center"/>
          </w:tcPr>
          <w:p w14:paraId="6095D940" w14:textId="1C1B03EC" w:rsidR="00367844" w:rsidRPr="00AA6CC0" w:rsidRDefault="00367844" w:rsidP="00367844">
            <w:pPr>
              <w:spacing w:before="240" w:after="120"/>
              <w:rPr>
                <w:rFonts w:ascii="Gill Sans MT" w:hAnsi="Gill Sans MT"/>
                <w:b/>
                <w:bCs/>
                <w:sz w:val="24"/>
                <w:szCs w:val="24"/>
              </w:rPr>
            </w:pPr>
            <w:r w:rsidRPr="00AA6CC0">
              <w:rPr>
                <w:rFonts w:ascii="Gill Sans MT" w:hAnsi="Gill Sans MT"/>
                <w:b/>
                <w:bCs/>
                <w:sz w:val="24"/>
                <w:szCs w:val="24"/>
              </w:rPr>
              <w:t xml:space="preserve">19.-Relación disciplinaria </w:t>
            </w:r>
          </w:p>
        </w:tc>
      </w:tr>
      <w:tr w:rsidR="00AE633B" w:rsidRPr="00AA6CC0" w14:paraId="2D83C3CB" w14:textId="77777777" w:rsidTr="00AE633B">
        <w:trPr>
          <w:trHeight w:val="454"/>
        </w:trPr>
        <w:tc>
          <w:tcPr>
            <w:tcW w:w="4395" w:type="dxa"/>
            <w:gridSpan w:val="6"/>
            <w:tcBorders>
              <w:top w:val="single" w:sz="4" w:space="0" w:color="auto"/>
              <w:bottom w:val="single" w:sz="4" w:space="0" w:color="auto"/>
              <w:right w:val="single" w:sz="4" w:space="0" w:color="auto"/>
            </w:tcBorders>
            <w:vAlign w:val="center"/>
          </w:tcPr>
          <w:p w14:paraId="03CF170E" w14:textId="6524243D" w:rsidR="00AE633B" w:rsidRPr="00AA6CC0" w:rsidRDefault="00AE633B" w:rsidP="00AE633B">
            <w:pPr>
              <w:spacing w:before="60" w:after="60"/>
              <w:jc w:val="center"/>
              <w:rPr>
                <w:rFonts w:ascii="Gill Sans MT" w:hAnsi="Gill Sans MT"/>
                <w:color w:val="000000" w:themeColor="text1"/>
                <w:sz w:val="24"/>
                <w:szCs w:val="24"/>
              </w:rPr>
            </w:pPr>
            <w:proofErr w:type="spellStart"/>
            <w:r w:rsidRPr="00AA6CC0">
              <w:rPr>
                <w:rFonts w:ascii="Gill Sans MT" w:hAnsi="Gill Sans MT"/>
                <w:color w:val="4472C4" w:themeColor="accent1"/>
                <w:sz w:val="24"/>
                <w:szCs w:val="24"/>
              </w:rPr>
              <w:t>Intraprograma</w:t>
            </w:r>
            <w:proofErr w:type="spellEnd"/>
            <w:r w:rsidRPr="00AA6CC0">
              <w:rPr>
                <w:rFonts w:ascii="Gill Sans MT" w:hAnsi="Gill Sans MT"/>
                <w:color w:val="4472C4" w:themeColor="accent1"/>
                <w:sz w:val="24"/>
                <w:szCs w:val="24"/>
              </w:rPr>
              <w:t xml:space="preserve"> educativo </w:t>
            </w:r>
          </w:p>
        </w:tc>
        <w:tc>
          <w:tcPr>
            <w:tcW w:w="4498" w:type="dxa"/>
            <w:gridSpan w:val="9"/>
            <w:tcBorders>
              <w:top w:val="single" w:sz="4" w:space="0" w:color="auto"/>
              <w:left w:val="single" w:sz="4" w:space="0" w:color="auto"/>
              <w:bottom w:val="single" w:sz="4" w:space="0" w:color="auto"/>
            </w:tcBorders>
            <w:vAlign w:val="center"/>
          </w:tcPr>
          <w:p w14:paraId="3AB42F34" w14:textId="368F161F" w:rsidR="00AE633B" w:rsidRPr="00AA6CC0" w:rsidRDefault="00AE633B" w:rsidP="00AE633B">
            <w:pPr>
              <w:spacing w:before="60" w:after="60"/>
              <w:jc w:val="center"/>
              <w:rPr>
                <w:rFonts w:ascii="Gill Sans MT" w:hAnsi="Gill Sans MT"/>
                <w:color w:val="000000" w:themeColor="text1"/>
                <w:sz w:val="24"/>
                <w:szCs w:val="24"/>
              </w:rPr>
            </w:pPr>
            <w:r w:rsidRPr="00AA6CC0">
              <w:rPr>
                <w:rFonts w:ascii="Gill Sans MT" w:hAnsi="Gill Sans MT"/>
                <w:color w:val="000000" w:themeColor="text1"/>
                <w:sz w:val="24"/>
                <w:szCs w:val="24"/>
              </w:rPr>
              <w:t xml:space="preserve">Interdisciplinario </w:t>
            </w:r>
          </w:p>
        </w:tc>
      </w:tr>
      <w:tr w:rsidR="00367844" w:rsidRPr="00AA6CC0" w14:paraId="5B6DFB79" w14:textId="77777777" w:rsidTr="005C6894">
        <w:trPr>
          <w:trHeight w:val="454"/>
        </w:trPr>
        <w:tc>
          <w:tcPr>
            <w:tcW w:w="8893" w:type="dxa"/>
            <w:gridSpan w:val="15"/>
            <w:tcBorders>
              <w:left w:val="nil"/>
              <w:right w:val="nil"/>
            </w:tcBorders>
            <w:vAlign w:val="center"/>
          </w:tcPr>
          <w:p w14:paraId="1B77BBD8" w14:textId="34259A4D" w:rsidR="00367844" w:rsidRPr="00AA6CC0" w:rsidRDefault="00367844" w:rsidP="00367844">
            <w:pPr>
              <w:spacing w:before="240" w:after="120"/>
              <w:rPr>
                <w:rFonts w:ascii="Gill Sans MT" w:hAnsi="Gill Sans MT"/>
                <w:b/>
                <w:bCs/>
                <w:sz w:val="24"/>
                <w:szCs w:val="24"/>
              </w:rPr>
            </w:pPr>
            <w:r w:rsidRPr="00AA6CC0">
              <w:rPr>
                <w:rFonts w:ascii="Gill Sans MT" w:hAnsi="Gill Sans MT"/>
                <w:b/>
                <w:bCs/>
                <w:sz w:val="24"/>
                <w:szCs w:val="24"/>
              </w:rPr>
              <w:t>20.-Descripción</w:t>
            </w:r>
          </w:p>
        </w:tc>
      </w:tr>
      <w:tr w:rsidR="00367844" w:rsidRPr="00AA6CC0" w14:paraId="6F66369E" w14:textId="77777777" w:rsidTr="006E12A6">
        <w:trPr>
          <w:trHeight w:val="454"/>
        </w:trPr>
        <w:tc>
          <w:tcPr>
            <w:tcW w:w="8893" w:type="dxa"/>
            <w:gridSpan w:val="15"/>
            <w:tcBorders>
              <w:bottom w:val="single" w:sz="4" w:space="0" w:color="auto"/>
            </w:tcBorders>
            <w:vAlign w:val="center"/>
          </w:tcPr>
          <w:p w14:paraId="144D2A8E" w14:textId="4D655CD1" w:rsidR="00367844" w:rsidRPr="00AA6CC0" w:rsidRDefault="00AE633B" w:rsidP="00AE633B">
            <w:pPr>
              <w:spacing w:before="240" w:after="120" w:line="259" w:lineRule="auto"/>
              <w:jc w:val="both"/>
              <w:outlineLvl w:val="5"/>
              <w:rPr>
                <w:rFonts w:ascii="Gill Sans MT" w:hAnsi="Gill Sans MT"/>
                <w:b/>
                <w:bCs/>
                <w:color w:val="000000" w:themeColor="text1"/>
                <w:sz w:val="24"/>
                <w:szCs w:val="24"/>
                <w:lang w:val="es-ES" w:eastAsia="es-ES"/>
              </w:rPr>
            </w:pPr>
            <w:r w:rsidRPr="00AA6CC0">
              <w:rPr>
                <w:rFonts w:ascii="Gill Sans MT" w:hAnsi="Gill Sans MT"/>
                <w:color w:val="000000" w:themeColor="text1"/>
                <w:sz w:val="24"/>
                <w:szCs w:val="24"/>
              </w:rPr>
              <w:t xml:space="preserve">Esta experiencia educativa se localiza en el </w:t>
            </w:r>
            <w:r w:rsidR="00AA6CC0" w:rsidRPr="00AA6CC0">
              <w:rPr>
                <w:rFonts w:ascii="Gill Sans MT" w:hAnsi="Gill Sans MT"/>
                <w:color w:val="000000" w:themeColor="text1"/>
                <w:sz w:val="24"/>
                <w:szCs w:val="24"/>
              </w:rPr>
              <w:t>AFD,</w:t>
            </w:r>
            <w:r w:rsidRPr="00AA6CC0">
              <w:rPr>
                <w:rFonts w:ascii="Gill Sans MT" w:hAnsi="Gill Sans MT"/>
                <w:color w:val="000000" w:themeColor="text1"/>
                <w:sz w:val="24"/>
                <w:szCs w:val="24"/>
              </w:rPr>
              <w:t xml:space="preserve"> cuenta con 4 horas teóricas, 2 horas prácticas y 10 créditos que integran el plan de estudios 2020.</w:t>
            </w:r>
            <w:r w:rsidRPr="00AA6CC0">
              <w:rPr>
                <w:rFonts w:ascii="Gill Sans MT" w:hAnsi="Gill Sans MT"/>
                <w:sz w:val="24"/>
                <w:szCs w:val="24"/>
              </w:rPr>
              <w:br/>
            </w:r>
            <w:r w:rsidR="00B43988" w:rsidRPr="00B43988">
              <w:rPr>
                <w:rFonts w:ascii="Gill Sans MT" w:hAnsi="Gill Sans MT"/>
                <w:color w:val="000000" w:themeColor="text1"/>
                <w:sz w:val="24"/>
                <w:szCs w:val="24"/>
              </w:rPr>
              <w:t>En la EE se aborda el concepto de integral de Lebesgue, el cual es una generalización del concepto de integral de Riemann</w:t>
            </w:r>
            <w:r w:rsidRPr="00B43988">
              <w:rPr>
                <w:rFonts w:ascii="Gill Sans MT" w:hAnsi="Gill Sans MT"/>
                <w:color w:val="000000" w:themeColor="text1"/>
                <w:sz w:val="24"/>
                <w:szCs w:val="24"/>
              </w:rPr>
              <w:t xml:space="preserve">. </w:t>
            </w:r>
            <w:r w:rsidRPr="00AA6CC0">
              <w:rPr>
                <w:rFonts w:ascii="Gill Sans MT" w:hAnsi="Gill Sans MT"/>
                <w:color w:val="000000" w:themeColor="text1"/>
                <w:sz w:val="24"/>
                <w:szCs w:val="24"/>
              </w:rPr>
              <w:t>Para tal efecto, se proporciona también el concepto de Medida de Lebesgue en los números reales, con lo cual es posible medir lo que bien podría llamarse longitud de subconjuntos en la recta real. También se estudian criterios de convergencia de límites de integrales, haciendo hincapié en el intercambio entre integrales y límites, así como la relación de la derivada con la integral de Lebesgue. La producción textual, oral y escrita se evalúa cualitativa y cuantitativamente, por lo que el estudiante evidencia su desempeño principalmente en la resolución de problemas, atendiendo criterios que comprendan veracidad, capacidad de abstracción y razonamiento deductivo.</w:t>
            </w:r>
          </w:p>
        </w:tc>
      </w:tr>
      <w:tr w:rsidR="00367844" w:rsidRPr="00AA6CC0" w14:paraId="49C523A3" w14:textId="77777777" w:rsidTr="006E12A6">
        <w:trPr>
          <w:trHeight w:val="454"/>
        </w:trPr>
        <w:tc>
          <w:tcPr>
            <w:tcW w:w="8893" w:type="dxa"/>
            <w:gridSpan w:val="15"/>
            <w:tcBorders>
              <w:top w:val="nil"/>
              <w:left w:val="nil"/>
              <w:right w:val="nil"/>
            </w:tcBorders>
            <w:vAlign w:val="center"/>
          </w:tcPr>
          <w:p w14:paraId="5F187ECB" w14:textId="4CA57C44" w:rsidR="00367844" w:rsidRPr="008607F5" w:rsidRDefault="00367844" w:rsidP="00367844">
            <w:pPr>
              <w:spacing w:before="240" w:after="120"/>
              <w:rPr>
                <w:rFonts w:ascii="Gill Sans MT" w:hAnsi="Gill Sans MT"/>
                <w:b/>
                <w:bCs/>
                <w:color w:val="ED7D31" w:themeColor="accent2"/>
                <w:sz w:val="24"/>
                <w:szCs w:val="24"/>
              </w:rPr>
            </w:pPr>
            <w:r w:rsidRPr="00E2276C">
              <w:rPr>
                <w:rFonts w:ascii="Gill Sans MT" w:hAnsi="Gill Sans MT"/>
                <w:b/>
                <w:bCs/>
                <w:sz w:val="24"/>
                <w:szCs w:val="24"/>
              </w:rPr>
              <w:t>21.-Justificación</w:t>
            </w:r>
          </w:p>
        </w:tc>
      </w:tr>
      <w:tr w:rsidR="00367844" w:rsidRPr="00AA6CC0" w14:paraId="5EC94C50" w14:textId="77777777" w:rsidTr="00EB7BEF">
        <w:trPr>
          <w:trHeight w:val="454"/>
        </w:trPr>
        <w:tc>
          <w:tcPr>
            <w:tcW w:w="8893" w:type="dxa"/>
            <w:gridSpan w:val="15"/>
            <w:tcBorders>
              <w:bottom w:val="single" w:sz="4" w:space="0" w:color="auto"/>
            </w:tcBorders>
            <w:vAlign w:val="center"/>
          </w:tcPr>
          <w:p w14:paraId="4896DDD7" w14:textId="50BA5F49" w:rsidR="00367844" w:rsidRPr="008607F5" w:rsidRDefault="00EA53D1" w:rsidP="00EA53D1">
            <w:pPr>
              <w:spacing w:before="60" w:after="60"/>
              <w:jc w:val="both"/>
              <w:rPr>
                <w:rFonts w:ascii="Gill Sans MT" w:hAnsi="Gill Sans MT"/>
                <w:color w:val="ED7D31" w:themeColor="accent2"/>
                <w:sz w:val="24"/>
                <w:szCs w:val="24"/>
              </w:rPr>
            </w:pPr>
            <w:r w:rsidRPr="00E2276C">
              <w:rPr>
                <w:rFonts w:ascii="Gill Sans MT" w:hAnsi="Gill Sans MT"/>
                <w:sz w:val="24"/>
                <w:szCs w:val="24"/>
              </w:rPr>
              <w:t xml:space="preserve">Esta experiencia educativa aporta en la construcción del perfil de egreso y sus competencias al mejorar la capacidad del alumno para comunicar ideas matemáticas de manera efectiva, con claridad y precisión, en la ejecución de tareas de investigación teóricas, además de fomentar el trabajo en equipo, la selección y consulta a través de internet de fuentes de información confiables. </w:t>
            </w:r>
            <w:r w:rsidR="00AE633B" w:rsidRPr="00E2276C">
              <w:rPr>
                <w:rFonts w:ascii="Gill Sans MT" w:hAnsi="Gill Sans MT"/>
                <w:sz w:val="24"/>
                <w:szCs w:val="24"/>
              </w:rPr>
              <w:t xml:space="preserve">Además, es una experiencia educativa </w:t>
            </w:r>
            <w:r w:rsidR="00AE633B" w:rsidRPr="00E2276C">
              <w:rPr>
                <w:rFonts w:ascii="Gill Sans MT" w:hAnsi="Gill Sans MT"/>
                <w:sz w:val="24"/>
                <w:szCs w:val="24"/>
              </w:rPr>
              <w:lastRenderedPageBreak/>
              <w:t xml:space="preserve">fundamental en el desarrollo de múltiples áreas de la matemática: Análisis Funcional, Probabilidad, Ecuaciones Diferenciales, etc. Por lo mismo, es esencial en la formación del estudiante para su desarrollo profesional.  </w:t>
            </w:r>
          </w:p>
        </w:tc>
      </w:tr>
      <w:tr w:rsidR="00367844" w:rsidRPr="00AA6CC0" w14:paraId="0059C599" w14:textId="77777777" w:rsidTr="00EB7BEF">
        <w:trPr>
          <w:trHeight w:val="454"/>
        </w:trPr>
        <w:tc>
          <w:tcPr>
            <w:tcW w:w="8893" w:type="dxa"/>
            <w:gridSpan w:val="15"/>
            <w:tcBorders>
              <w:top w:val="nil"/>
              <w:left w:val="nil"/>
              <w:right w:val="nil"/>
            </w:tcBorders>
            <w:vAlign w:val="center"/>
          </w:tcPr>
          <w:p w14:paraId="382F0EDB" w14:textId="741AC9AE" w:rsidR="00367844" w:rsidRPr="00AA6CC0" w:rsidRDefault="00367844" w:rsidP="00367844">
            <w:pPr>
              <w:spacing w:before="240" w:after="120"/>
              <w:rPr>
                <w:rFonts w:ascii="Gill Sans MT" w:hAnsi="Gill Sans MT"/>
                <w:b/>
                <w:bCs/>
                <w:sz w:val="24"/>
                <w:szCs w:val="24"/>
              </w:rPr>
            </w:pPr>
            <w:r w:rsidRPr="00AA6CC0">
              <w:rPr>
                <w:rFonts w:ascii="Gill Sans MT" w:hAnsi="Gill Sans MT"/>
                <w:b/>
                <w:bCs/>
                <w:sz w:val="24"/>
                <w:szCs w:val="24"/>
              </w:rPr>
              <w:lastRenderedPageBreak/>
              <w:t xml:space="preserve">22.-Unidad de competencia </w:t>
            </w:r>
          </w:p>
        </w:tc>
      </w:tr>
      <w:tr w:rsidR="00367844" w:rsidRPr="00AA6CC0" w14:paraId="57266C16" w14:textId="77777777" w:rsidTr="005C6894">
        <w:trPr>
          <w:trHeight w:val="454"/>
        </w:trPr>
        <w:tc>
          <w:tcPr>
            <w:tcW w:w="8893" w:type="dxa"/>
            <w:gridSpan w:val="15"/>
            <w:tcBorders>
              <w:bottom w:val="single" w:sz="4" w:space="0" w:color="auto"/>
            </w:tcBorders>
            <w:vAlign w:val="center"/>
          </w:tcPr>
          <w:p w14:paraId="67AC46D6" w14:textId="25DE6791" w:rsidR="00367844" w:rsidRPr="00AA6CC0" w:rsidRDefault="00AE633B" w:rsidP="00367844">
            <w:pPr>
              <w:spacing w:before="60" w:after="60"/>
              <w:jc w:val="both"/>
              <w:rPr>
                <w:rFonts w:ascii="Gill Sans MT" w:hAnsi="Gill Sans MT"/>
                <w:sz w:val="24"/>
                <w:szCs w:val="24"/>
              </w:rPr>
            </w:pPr>
            <w:r w:rsidRPr="00AA6CC0">
              <w:rPr>
                <w:rFonts w:ascii="Gill Sans MT" w:hAnsi="Gill Sans MT"/>
                <w:bCs/>
                <w:sz w:val="24"/>
                <w:szCs w:val="24"/>
              </w:rPr>
              <w:t xml:space="preserve">El estudiante desarrolla la capacidad de abstracción y generalización al deducir la teoría de Lebesgue  como una extensión de los  conceptos básicos de  longitud e integral de Riemann, entre otros, importante  para abordar, con actitud crítica y autocrítica,    trabajando en forma independiente y/o colaborativa, con disciplina y responsabilidad,   múltiples áreas de la matemática: </w:t>
            </w:r>
            <w:r w:rsidR="008607F5">
              <w:rPr>
                <w:rFonts w:ascii="Gill Sans MT" w:hAnsi="Gill Sans MT"/>
                <w:bCs/>
                <w:sz w:val="24"/>
                <w:szCs w:val="24"/>
              </w:rPr>
              <w:t>a</w:t>
            </w:r>
            <w:r w:rsidRPr="00AA6CC0">
              <w:rPr>
                <w:rFonts w:ascii="Gill Sans MT" w:hAnsi="Gill Sans MT"/>
                <w:bCs/>
                <w:sz w:val="24"/>
                <w:szCs w:val="24"/>
              </w:rPr>
              <w:t>nálisis Funcional, Probabilidad, Ecuaciones Diferenciales, etc., así como comunicar con claridad y precisión resultados matemáticos a través de la escritura de trabajos y presentación de los mismos a portando a su perfil de egreso.</w:t>
            </w:r>
          </w:p>
        </w:tc>
      </w:tr>
      <w:tr w:rsidR="00367844" w:rsidRPr="00AA6CC0" w14:paraId="37B5D0F1" w14:textId="77777777" w:rsidTr="005C6894">
        <w:trPr>
          <w:trHeight w:val="454"/>
        </w:trPr>
        <w:tc>
          <w:tcPr>
            <w:tcW w:w="8893" w:type="dxa"/>
            <w:gridSpan w:val="15"/>
            <w:tcBorders>
              <w:left w:val="nil"/>
              <w:right w:val="nil"/>
            </w:tcBorders>
            <w:vAlign w:val="center"/>
          </w:tcPr>
          <w:p w14:paraId="2D33CFC0" w14:textId="75472E0E" w:rsidR="00367844" w:rsidRPr="00AA6CC0" w:rsidRDefault="00367844" w:rsidP="00367844">
            <w:pPr>
              <w:spacing w:before="240" w:after="120"/>
              <w:rPr>
                <w:rFonts w:ascii="Gill Sans MT" w:hAnsi="Gill Sans MT"/>
                <w:b/>
                <w:bCs/>
                <w:sz w:val="24"/>
                <w:szCs w:val="24"/>
              </w:rPr>
            </w:pPr>
            <w:r w:rsidRPr="00AA6CC0">
              <w:rPr>
                <w:rFonts w:ascii="Gill Sans MT" w:hAnsi="Gill Sans MT"/>
                <w:b/>
                <w:bCs/>
                <w:sz w:val="24"/>
                <w:szCs w:val="24"/>
              </w:rPr>
              <w:t xml:space="preserve">23.-Articulación de los ejes </w:t>
            </w:r>
          </w:p>
        </w:tc>
      </w:tr>
      <w:tr w:rsidR="00367844" w:rsidRPr="00AA6CC0" w14:paraId="3F706B13" w14:textId="77777777" w:rsidTr="005C6894">
        <w:trPr>
          <w:trHeight w:val="454"/>
        </w:trPr>
        <w:tc>
          <w:tcPr>
            <w:tcW w:w="8893" w:type="dxa"/>
            <w:gridSpan w:val="15"/>
            <w:tcBorders>
              <w:bottom w:val="single" w:sz="4" w:space="0" w:color="auto"/>
            </w:tcBorders>
            <w:vAlign w:val="center"/>
          </w:tcPr>
          <w:p w14:paraId="2096420B" w14:textId="054A5BE0" w:rsidR="00367844" w:rsidRPr="00AA6CC0" w:rsidRDefault="00AE633B" w:rsidP="00367844">
            <w:pPr>
              <w:spacing w:before="60" w:after="60"/>
              <w:jc w:val="both"/>
              <w:rPr>
                <w:rFonts w:ascii="Gill Sans MT" w:hAnsi="Gill Sans MT"/>
                <w:sz w:val="24"/>
                <w:szCs w:val="24"/>
              </w:rPr>
            </w:pPr>
            <w:r w:rsidRPr="00AA6CC0">
              <w:rPr>
                <w:rFonts w:ascii="Gill Sans MT" w:hAnsi="Gill Sans MT"/>
                <w:sz w:val="24"/>
                <w:szCs w:val="24"/>
              </w:rPr>
              <w:t>Esta experiencia educativa tiene relación con el eje teórico toda vez que el estudiante maneja los conceptos fundamentales de medida de Lebesgue, integral de Lebesgue y su relación con la derivada; con el eje heurístico, al desarrollar habilidades y procesos que le permiten utilizar los conocimientos adquiridos en otras ramas de la matemática pura y aplicada; y con el eje axiológico, cuando interactúa en forma creativa e interés cognitivo en el proceso de solución de problemas, considerando valores de respeto y trabajo colaborativo.</w:t>
            </w:r>
          </w:p>
        </w:tc>
      </w:tr>
      <w:tr w:rsidR="00367844" w:rsidRPr="00AA6CC0" w14:paraId="1AEE8884" w14:textId="77777777" w:rsidTr="005C6894">
        <w:trPr>
          <w:trHeight w:val="454"/>
        </w:trPr>
        <w:tc>
          <w:tcPr>
            <w:tcW w:w="8893" w:type="dxa"/>
            <w:gridSpan w:val="15"/>
            <w:tcBorders>
              <w:left w:val="nil"/>
              <w:right w:val="nil"/>
            </w:tcBorders>
            <w:vAlign w:val="center"/>
          </w:tcPr>
          <w:p w14:paraId="407D1DD7" w14:textId="19247604" w:rsidR="00367844" w:rsidRPr="00AA6CC0" w:rsidRDefault="00367844" w:rsidP="005C6894">
            <w:pPr>
              <w:spacing w:before="240" w:after="120"/>
              <w:rPr>
                <w:rFonts w:ascii="Gill Sans MT" w:hAnsi="Gill Sans MT"/>
                <w:b/>
                <w:bCs/>
                <w:sz w:val="24"/>
                <w:szCs w:val="24"/>
              </w:rPr>
            </w:pPr>
            <w:r w:rsidRPr="00AA6CC0">
              <w:rPr>
                <w:rFonts w:ascii="Gill Sans MT" w:hAnsi="Gill Sans MT"/>
                <w:b/>
                <w:bCs/>
                <w:sz w:val="24"/>
                <w:szCs w:val="24"/>
              </w:rPr>
              <w:t xml:space="preserve">24.-Saberes </w:t>
            </w:r>
          </w:p>
        </w:tc>
      </w:tr>
      <w:tr w:rsidR="005C6894" w:rsidRPr="00AA6CC0" w14:paraId="5E02EFB7" w14:textId="77777777" w:rsidTr="00905A44">
        <w:trPr>
          <w:trHeight w:val="397"/>
        </w:trPr>
        <w:tc>
          <w:tcPr>
            <w:tcW w:w="3119" w:type="dxa"/>
            <w:gridSpan w:val="4"/>
            <w:shd w:val="clear" w:color="auto" w:fill="404040" w:themeFill="text1" w:themeFillTint="BF"/>
            <w:vAlign w:val="center"/>
          </w:tcPr>
          <w:p w14:paraId="7D2507D1" w14:textId="4D9E8C10" w:rsidR="00367844" w:rsidRPr="00AA6CC0" w:rsidRDefault="00367844" w:rsidP="00367844">
            <w:pPr>
              <w:spacing w:before="20" w:after="2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Teóricos</w:t>
            </w:r>
          </w:p>
        </w:tc>
        <w:tc>
          <w:tcPr>
            <w:tcW w:w="2898" w:type="dxa"/>
            <w:gridSpan w:val="7"/>
            <w:shd w:val="clear" w:color="auto" w:fill="404040" w:themeFill="text1" w:themeFillTint="BF"/>
            <w:vAlign w:val="center"/>
          </w:tcPr>
          <w:p w14:paraId="10A9DE1B" w14:textId="6D7F35EB" w:rsidR="00367844" w:rsidRPr="00AA6CC0" w:rsidRDefault="00367844" w:rsidP="00367844">
            <w:pPr>
              <w:spacing w:before="20" w:after="2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Heurísticos</w:t>
            </w:r>
          </w:p>
        </w:tc>
        <w:tc>
          <w:tcPr>
            <w:tcW w:w="2876" w:type="dxa"/>
            <w:gridSpan w:val="4"/>
            <w:shd w:val="clear" w:color="auto" w:fill="404040" w:themeFill="text1" w:themeFillTint="BF"/>
            <w:vAlign w:val="center"/>
          </w:tcPr>
          <w:p w14:paraId="20B86B8E" w14:textId="44447A86" w:rsidR="00367844" w:rsidRPr="00AA6CC0" w:rsidRDefault="00367844" w:rsidP="00367844">
            <w:pPr>
              <w:spacing w:before="20" w:after="2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Axiológicos</w:t>
            </w:r>
          </w:p>
        </w:tc>
      </w:tr>
      <w:tr w:rsidR="00AE633B" w:rsidRPr="00AA6CC0" w14:paraId="4769ADAA" w14:textId="77777777" w:rsidTr="008A20FE">
        <w:trPr>
          <w:trHeight w:val="397"/>
        </w:trPr>
        <w:tc>
          <w:tcPr>
            <w:tcW w:w="3119" w:type="dxa"/>
            <w:gridSpan w:val="4"/>
            <w:shd w:val="clear" w:color="auto" w:fill="auto"/>
          </w:tcPr>
          <w:p w14:paraId="7CFA2129" w14:textId="6F808A46" w:rsidR="00AE633B" w:rsidRPr="008607F5" w:rsidRDefault="00AE633B" w:rsidP="00AA6CC0">
            <w:pPr>
              <w:spacing w:before="20" w:after="20"/>
              <w:rPr>
                <w:rFonts w:ascii="Gill Sans MT" w:hAnsi="Gill Sans MT"/>
                <w:color w:val="000000" w:themeColor="text1"/>
                <w:sz w:val="24"/>
                <w:szCs w:val="24"/>
              </w:rPr>
            </w:pPr>
            <w:r w:rsidRPr="008607F5">
              <w:rPr>
                <w:rFonts w:ascii="Gill Sans MT" w:hAnsi="Gill Sans MT"/>
                <w:color w:val="000000" w:themeColor="text1"/>
                <w:sz w:val="24"/>
                <w:szCs w:val="24"/>
              </w:rPr>
              <w:t xml:space="preserve">Álgebras y sigma álgebras de conjuntos.  </w:t>
            </w:r>
            <w:r w:rsidRPr="008607F5">
              <w:rPr>
                <w:rFonts w:ascii="Gill Sans MT" w:hAnsi="Gill Sans MT"/>
                <w:color w:val="000000" w:themeColor="text1"/>
                <w:sz w:val="24"/>
                <w:szCs w:val="24"/>
              </w:rPr>
              <w:br/>
              <w:t xml:space="preserve">Medida exterior de Lebesgue.  </w:t>
            </w:r>
            <w:r w:rsidRPr="008607F5">
              <w:rPr>
                <w:rFonts w:ascii="Gill Sans MT" w:hAnsi="Gill Sans MT"/>
                <w:color w:val="000000" w:themeColor="text1"/>
                <w:sz w:val="24"/>
                <w:szCs w:val="24"/>
              </w:rPr>
              <w:br/>
              <w:t xml:space="preserve">La sigma-álgebra de Lebesgue. </w:t>
            </w:r>
            <w:r w:rsidRPr="008607F5">
              <w:rPr>
                <w:rFonts w:ascii="Gill Sans MT" w:hAnsi="Gill Sans MT"/>
                <w:color w:val="000000" w:themeColor="text1"/>
                <w:sz w:val="24"/>
                <w:szCs w:val="24"/>
              </w:rPr>
              <w:br/>
              <w:t xml:space="preserve">La estructura de los conjuntos medibles. </w:t>
            </w:r>
            <w:r w:rsidRPr="008607F5">
              <w:rPr>
                <w:rFonts w:ascii="Gill Sans MT" w:hAnsi="Gill Sans MT"/>
                <w:color w:val="000000" w:themeColor="text1"/>
                <w:sz w:val="24"/>
                <w:szCs w:val="24"/>
              </w:rPr>
              <w:br/>
              <w:t xml:space="preserve">La medida de Lebesgue. </w:t>
            </w:r>
            <w:r w:rsidRPr="008607F5">
              <w:rPr>
                <w:rFonts w:ascii="Gill Sans MT" w:hAnsi="Gill Sans MT"/>
                <w:color w:val="000000" w:themeColor="text1"/>
                <w:sz w:val="24"/>
                <w:szCs w:val="24"/>
              </w:rPr>
              <w:br/>
              <w:t xml:space="preserve">El conjunto de Cantor y la función de Cantor-Lebesgue. </w:t>
            </w:r>
            <w:r w:rsidRPr="008607F5">
              <w:rPr>
                <w:rFonts w:ascii="Gill Sans MT" w:hAnsi="Gill Sans MT"/>
                <w:color w:val="000000" w:themeColor="text1"/>
                <w:sz w:val="24"/>
                <w:szCs w:val="24"/>
              </w:rPr>
              <w:br/>
              <w:t xml:space="preserve">Conjuntos no medibles. Funciones Lebesgue medibles. </w:t>
            </w:r>
            <w:r w:rsidRPr="008607F5">
              <w:rPr>
                <w:rFonts w:ascii="Gill Sans MT" w:hAnsi="Gill Sans MT"/>
                <w:color w:val="000000" w:themeColor="text1"/>
                <w:sz w:val="24"/>
                <w:szCs w:val="24"/>
              </w:rPr>
              <w:br/>
              <w:t xml:space="preserve">Aproximación de funciones medibles. </w:t>
            </w:r>
            <w:r w:rsidRPr="008607F5">
              <w:rPr>
                <w:rFonts w:ascii="Gill Sans MT" w:hAnsi="Gill Sans MT"/>
                <w:color w:val="000000" w:themeColor="text1"/>
                <w:sz w:val="24"/>
                <w:szCs w:val="24"/>
              </w:rPr>
              <w:br/>
              <w:t xml:space="preserve">Teoremas de convergencia: Monótona, Dominada, de </w:t>
            </w:r>
            <w:proofErr w:type="spellStart"/>
            <w:r w:rsidRPr="008607F5">
              <w:rPr>
                <w:rFonts w:ascii="Gill Sans MT" w:hAnsi="Gill Sans MT"/>
                <w:color w:val="000000" w:themeColor="text1"/>
                <w:sz w:val="24"/>
                <w:szCs w:val="24"/>
              </w:rPr>
              <w:t>Fatou</w:t>
            </w:r>
            <w:proofErr w:type="spellEnd"/>
            <w:r w:rsidRPr="008607F5">
              <w:rPr>
                <w:rFonts w:ascii="Gill Sans MT" w:hAnsi="Gill Sans MT"/>
                <w:color w:val="000000" w:themeColor="text1"/>
                <w:sz w:val="24"/>
                <w:szCs w:val="24"/>
              </w:rPr>
              <w:t xml:space="preserve"> y de Vitali. </w:t>
            </w:r>
            <w:r w:rsidRPr="008607F5">
              <w:rPr>
                <w:rFonts w:ascii="Gill Sans MT" w:hAnsi="Gill Sans MT"/>
                <w:color w:val="000000" w:themeColor="text1"/>
                <w:sz w:val="24"/>
                <w:szCs w:val="24"/>
              </w:rPr>
              <w:br/>
            </w:r>
            <w:r w:rsidRPr="008607F5">
              <w:rPr>
                <w:rFonts w:ascii="Gill Sans MT" w:hAnsi="Gill Sans MT"/>
                <w:color w:val="000000" w:themeColor="text1"/>
                <w:sz w:val="24"/>
                <w:szCs w:val="24"/>
              </w:rPr>
              <w:lastRenderedPageBreak/>
              <w:t>El Teorema de diferenciación de fun</w:t>
            </w:r>
            <w:r w:rsidR="007615CE">
              <w:rPr>
                <w:rFonts w:ascii="Gill Sans MT" w:hAnsi="Gill Sans MT"/>
                <w:color w:val="000000" w:themeColor="text1"/>
                <w:sz w:val="24"/>
                <w:szCs w:val="24"/>
              </w:rPr>
              <w:t xml:space="preserve">ciones monótonas de Lebesgue. </w:t>
            </w:r>
            <w:r w:rsidR="007615CE">
              <w:rPr>
                <w:rFonts w:ascii="Gill Sans MT" w:hAnsi="Gill Sans MT"/>
                <w:color w:val="000000" w:themeColor="text1"/>
                <w:sz w:val="24"/>
                <w:szCs w:val="24"/>
              </w:rPr>
              <w:br/>
            </w:r>
            <w:r w:rsidRPr="008607F5">
              <w:rPr>
                <w:rFonts w:ascii="Gill Sans MT" w:hAnsi="Gill Sans MT"/>
                <w:color w:val="000000" w:themeColor="text1"/>
                <w:sz w:val="24"/>
                <w:szCs w:val="24"/>
              </w:rPr>
              <w:t xml:space="preserve">Funciones de variación acotada y s absolutamente continúas. </w:t>
            </w:r>
            <w:r w:rsidRPr="008607F5">
              <w:rPr>
                <w:rFonts w:ascii="Gill Sans MT" w:hAnsi="Gill Sans MT"/>
                <w:color w:val="000000" w:themeColor="text1"/>
                <w:sz w:val="24"/>
                <w:szCs w:val="24"/>
              </w:rPr>
              <w:br/>
              <w:t xml:space="preserve">La derivada de integrales indefinidas. </w:t>
            </w:r>
            <w:r w:rsidRPr="008607F5">
              <w:rPr>
                <w:rFonts w:ascii="Gill Sans MT" w:hAnsi="Gill Sans MT"/>
                <w:color w:val="000000" w:themeColor="text1"/>
                <w:sz w:val="24"/>
                <w:szCs w:val="24"/>
              </w:rPr>
              <w:br/>
              <w:t>Funciones convexas</w:t>
            </w:r>
            <w:r w:rsidR="007615CE">
              <w:rPr>
                <w:rFonts w:ascii="Gill Sans MT" w:hAnsi="Gill Sans MT"/>
                <w:color w:val="000000" w:themeColor="text1"/>
                <w:sz w:val="24"/>
                <w:szCs w:val="24"/>
              </w:rPr>
              <w:t>.</w:t>
            </w:r>
          </w:p>
        </w:tc>
        <w:tc>
          <w:tcPr>
            <w:tcW w:w="2898" w:type="dxa"/>
            <w:gridSpan w:val="7"/>
            <w:shd w:val="clear" w:color="auto" w:fill="auto"/>
          </w:tcPr>
          <w:p w14:paraId="22D71C54" w14:textId="669043CD" w:rsidR="00AE633B" w:rsidRPr="00AA6CC0" w:rsidRDefault="00AE633B" w:rsidP="00AA6CC0">
            <w:pPr>
              <w:spacing w:before="20" w:after="20"/>
              <w:rPr>
                <w:rFonts w:ascii="Gill Sans MT" w:hAnsi="Gill Sans MT"/>
                <w:sz w:val="24"/>
                <w:szCs w:val="24"/>
              </w:rPr>
            </w:pPr>
            <w:r w:rsidRPr="00AA6CC0">
              <w:rPr>
                <w:rFonts w:ascii="Gill Sans MT" w:hAnsi="Gill Sans MT"/>
                <w:color w:val="000000" w:themeColor="text1"/>
                <w:sz w:val="24"/>
                <w:szCs w:val="24"/>
              </w:rPr>
              <w:lastRenderedPageBreak/>
              <w:t xml:space="preserve">Generaliza los conceptos de longitud. </w:t>
            </w:r>
            <w:r w:rsidRPr="00AA6CC0">
              <w:rPr>
                <w:rFonts w:ascii="Gill Sans MT" w:hAnsi="Gill Sans MT"/>
                <w:sz w:val="24"/>
                <w:szCs w:val="24"/>
              </w:rPr>
              <w:br/>
            </w:r>
            <w:r w:rsidRPr="00AA6CC0">
              <w:rPr>
                <w:rFonts w:ascii="Gill Sans MT" w:hAnsi="Gill Sans MT"/>
                <w:color w:val="000000" w:themeColor="text1"/>
                <w:sz w:val="24"/>
                <w:szCs w:val="24"/>
              </w:rPr>
              <w:t>Deduce la</w:t>
            </w:r>
            <w:r w:rsidR="007615CE">
              <w:rPr>
                <w:rFonts w:ascii="Gill Sans MT" w:hAnsi="Gill Sans MT"/>
                <w:color w:val="000000" w:themeColor="text1"/>
                <w:sz w:val="24"/>
                <w:szCs w:val="24"/>
              </w:rPr>
              <w:t>s</w:t>
            </w:r>
            <w:r w:rsidRPr="00AA6CC0">
              <w:rPr>
                <w:rFonts w:ascii="Gill Sans MT" w:hAnsi="Gill Sans MT"/>
                <w:color w:val="000000" w:themeColor="text1"/>
                <w:sz w:val="24"/>
                <w:szCs w:val="24"/>
              </w:rPr>
              <w:t xml:space="preserve"> propiedades fundamen</w:t>
            </w:r>
            <w:r w:rsidR="007615CE">
              <w:rPr>
                <w:rFonts w:ascii="Gill Sans MT" w:hAnsi="Gill Sans MT"/>
                <w:color w:val="000000" w:themeColor="text1"/>
                <w:sz w:val="24"/>
                <w:szCs w:val="24"/>
              </w:rPr>
              <w:t>tales de los conjuntos medibles.</w:t>
            </w:r>
            <w:r w:rsidRPr="00AA6CC0">
              <w:rPr>
                <w:rFonts w:ascii="Gill Sans MT" w:hAnsi="Gill Sans MT"/>
                <w:sz w:val="24"/>
                <w:szCs w:val="24"/>
              </w:rPr>
              <w:br/>
            </w:r>
            <w:r w:rsidRPr="00AA6CC0">
              <w:rPr>
                <w:rFonts w:ascii="Gill Sans MT" w:hAnsi="Gill Sans MT"/>
                <w:color w:val="000000" w:themeColor="text1"/>
                <w:sz w:val="24"/>
                <w:szCs w:val="24"/>
              </w:rPr>
              <w:t>Identifica las propiedades de las funciones medibles</w:t>
            </w:r>
            <w:r w:rsidR="007615CE">
              <w:rPr>
                <w:rFonts w:ascii="Gill Sans MT" w:hAnsi="Gill Sans MT"/>
                <w:color w:val="000000" w:themeColor="text1"/>
                <w:sz w:val="24"/>
                <w:szCs w:val="24"/>
              </w:rPr>
              <w:t>.</w:t>
            </w:r>
            <w:r w:rsidRPr="00AA6CC0">
              <w:rPr>
                <w:rFonts w:ascii="Gill Sans MT" w:hAnsi="Gill Sans MT"/>
                <w:color w:val="000000" w:themeColor="text1"/>
                <w:sz w:val="24"/>
                <w:szCs w:val="24"/>
              </w:rPr>
              <w:t xml:space="preserve"> </w:t>
            </w:r>
            <w:r w:rsidRPr="00AA6CC0">
              <w:rPr>
                <w:rFonts w:ascii="Gill Sans MT" w:hAnsi="Gill Sans MT"/>
                <w:sz w:val="24"/>
                <w:szCs w:val="24"/>
              </w:rPr>
              <w:br/>
            </w:r>
            <w:r w:rsidRPr="00AA6CC0">
              <w:rPr>
                <w:rFonts w:ascii="Gill Sans MT" w:hAnsi="Gill Sans MT"/>
                <w:color w:val="000000" w:themeColor="text1"/>
                <w:sz w:val="24"/>
                <w:szCs w:val="24"/>
              </w:rPr>
              <w:t xml:space="preserve">Deduce el concepto de integral de Lebesgue a través de la </w:t>
            </w:r>
            <w:r w:rsidR="002D4055" w:rsidRPr="00AA6CC0">
              <w:rPr>
                <w:rFonts w:ascii="Gill Sans MT" w:hAnsi="Gill Sans MT"/>
                <w:color w:val="000000" w:themeColor="text1"/>
                <w:sz w:val="24"/>
                <w:szCs w:val="24"/>
              </w:rPr>
              <w:t>generalización del</w:t>
            </w:r>
            <w:r w:rsidRPr="00AA6CC0">
              <w:rPr>
                <w:rFonts w:ascii="Gill Sans MT" w:hAnsi="Gill Sans MT"/>
                <w:color w:val="000000" w:themeColor="text1"/>
                <w:sz w:val="24"/>
                <w:szCs w:val="24"/>
              </w:rPr>
              <w:t xml:space="preserve"> concepto de integral de Riemann. </w:t>
            </w:r>
            <w:r w:rsidRPr="00AA6CC0">
              <w:rPr>
                <w:rFonts w:ascii="Gill Sans MT" w:hAnsi="Gill Sans MT"/>
                <w:sz w:val="24"/>
                <w:szCs w:val="24"/>
              </w:rPr>
              <w:br/>
            </w:r>
            <w:r w:rsidRPr="00AA6CC0">
              <w:rPr>
                <w:rFonts w:ascii="Gill Sans MT" w:hAnsi="Gill Sans MT"/>
                <w:color w:val="000000" w:themeColor="text1"/>
                <w:sz w:val="24"/>
                <w:szCs w:val="24"/>
              </w:rPr>
              <w:t>Identifica y demuestra los resultados más importantes de convergencia</w:t>
            </w:r>
            <w:r w:rsidR="007615CE">
              <w:rPr>
                <w:rFonts w:ascii="Gill Sans MT" w:hAnsi="Gill Sans MT"/>
                <w:color w:val="000000" w:themeColor="text1"/>
                <w:sz w:val="24"/>
                <w:szCs w:val="24"/>
              </w:rPr>
              <w:t>.</w:t>
            </w:r>
            <w:r w:rsidRPr="00AA6CC0">
              <w:rPr>
                <w:rFonts w:ascii="Gill Sans MT" w:hAnsi="Gill Sans MT"/>
                <w:color w:val="000000" w:themeColor="text1"/>
                <w:sz w:val="24"/>
                <w:szCs w:val="24"/>
              </w:rPr>
              <w:t xml:space="preserve">  </w:t>
            </w:r>
            <w:r w:rsidRPr="00AA6CC0">
              <w:rPr>
                <w:rFonts w:ascii="Gill Sans MT" w:hAnsi="Gill Sans MT"/>
                <w:sz w:val="24"/>
                <w:szCs w:val="24"/>
              </w:rPr>
              <w:br/>
            </w:r>
            <w:r w:rsidRPr="00AA6CC0">
              <w:rPr>
                <w:rFonts w:ascii="Gill Sans MT" w:hAnsi="Gill Sans MT"/>
                <w:color w:val="000000" w:themeColor="text1"/>
                <w:sz w:val="24"/>
                <w:szCs w:val="24"/>
              </w:rPr>
              <w:t xml:space="preserve">Identifica y deduce la </w:t>
            </w:r>
            <w:r w:rsidRPr="00AA6CC0">
              <w:rPr>
                <w:rFonts w:ascii="Gill Sans MT" w:hAnsi="Gill Sans MT"/>
                <w:color w:val="000000" w:themeColor="text1"/>
                <w:sz w:val="24"/>
                <w:szCs w:val="24"/>
              </w:rPr>
              <w:lastRenderedPageBreak/>
              <w:t>conexión entre la integral de Lebesgue y la derivada</w:t>
            </w:r>
            <w:r w:rsidR="007615CE">
              <w:rPr>
                <w:rFonts w:ascii="Gill Sans MT" w:hAnsi="Gill Sans MT"/>
                <w:color w:val="000000" w:themeColor="text1"/>
                <w:sz w:val="24"/>
                <w:szCs w:val="24"/>
              </w:rPr>
              <w:t>.</w:t>
            </w:r>
          </w:p>
        </w:tc>
        <w:tc>
          <w:tcPr>
            <w:tcW w:w="2876" w:type="dxa"/>
            <w:gridSpan w:val="4"/>
            <w:shd w:val="clear" w:color="auto" w:fill="auto"/>
          </w:tcPr>
          <w:p w14:paraId="5965BEBF" w14:textId="7696951A" w:rsidR="00B41774" w:rsidRDefault="00611F77" w:rsidP="00AA6CC0">
            <w:pPr>
              <w:spacing w:before="20" w:after="20"/>
              <w:rPr>
                <w:color w:val="000000"/>
                <w:sz w:val="27"/>
                <w:szCs w:val="27"/>
              </w:rPr>
            </w:pPr>
            <w:r>
              <w:rPr>
                <w:color w:val="000000"/>
                <w:sz w:val="27"/>
                <w:szCs w:val="27"/>
              </w:rPr>
              <w:lastRenderedPageBreak/>
              <w:t xml:space="preserve">Responsabilidad en </w:t>
            </w:r>
            <w:r w:rsidR="00B41774">
              <w:rPr>
                <w:color w:val="000000"/>
                <w:sz w:val="27"/>
                <w:szCs w:val="27"/>
              </w:rPr>
              <w:t>la entrega de sus actividades.</w:t>
            </w:r>
          </w:p>
          <w:p w14:paraId="1D5B37B5" w14:textId="26F3EB4C" w:rsidR="00B41774" w:rsidRDefault="00611F77" w:rsidP="00AA6CC0">
            <w:pPr>
              <w:spacing w:before="20" w:after="20"/>
              <w:rPr>
                <w:color w:val="000000"/>
                <w:sz w:val="27"/>
                <w:szCs w:val="27"/>
              </w:rPr>
            </w:pPr>
            <w:r>
              <w:rPr>
                <w:color w:val="000000"/>
                <w:sz w:val="27"/>
                <w:szCs w:val="27"/>
              </w:rPr>
              <w:t>Constancia e</w:t>
            </w:r>
            <w:r w:rsidR="00B41774">
              <w:rPr>
                <w:color w:val="000000"/>
                <w:sz w:val="27"/>
                <w:szCs w:val="27"/>
              </w:rPr>
              <w:t>n su quehacer como estudiante.</w:t>
            </w:r>
          </w:p>
          <w:p w14:paraId="365B2092" w14:textId="27D8103E" w:rsidR="00B41774" w:rsidRDefault="00B41774" w:rsidP="00AA6CC0">
            <w:pPr>
              <w:spacing w:before="20" w:after="20"/>
              <w:rPr>
                <w:color w:val="000000"/>
                <w:sz w:val="27"/>
                <w:szCs w:val="27"/>
              </w:rPr>
            </w:pPr>
            <w:r>
              <w:rPr>
                <w:color w:val="000000"/>
                <w:sz w:val="27"/>
                <w:szCs w:val="27"/>
              </w:rPr>
              <w:t>Respeto con la comunidad.</w:t>
            </w:r>
          </w:p>
          <w:p w14:paraId="7F4D0945" w14:textId="3C01B05F" w:rsidR="00B41774" w:rsidRDefault="00611F77" w:rsidP="00AA6CC0">
            <w:pPr>
              <w:spacing w:before="20" w:after="20"/>
              <w:rPr>
                <w:color w:val="000000"/>
                <w:sz w:val="27"/>
                <w:szCs w:val="27"/>
              </w:rPr>
            </w:pPr>
            <w:r>
              <w:rPr>
                <w:color w:val="000000"/>
                <w:sz w:val="27"/>
                <w:szCs w:val="27"/>
              </w:rPr>
              <w:t>Honestidad en la r</w:t>
            </w:r>
            <w:r w:rsidR="00B41774">
              <w:rPr>
                <w:color w:val="000000"/>
                <w:sz w:val="27"/>
                <w:szCs w:val="27"/>
              </w:rPr>
              <w:t>ealización de sus actividades.</w:t>
            </w:r>
          </w:p>
          <w:p w14:paraId="04A5CC82" w14:textId="27888922" w:rsidR="00B41774" w:rsidRDefault="00611F77" w:rsidP="00AA6CC0">
            <w:pPr>
              <w:spacing w:before="20" w:after="20"/>
              <w:rPr>
                <w:color w:val="000000"/>
                <w:sz w:val="27"/>
                <w:szCs w:val="27"/>
              </w:rPr>
            </w:pPr>
            <w:r>
              <w:rPr>
                <w:color w:val="000000"/>
                <w:sz w:val="27"/>
                <w:szCs w:val="27"/>
              </w:rPr>
              <w:t>Disposición al t</w:t>
            </w:r>
            <w:r w:rsidR="00B41774">
              <w:rPr>
                <w:color w:val="000000"/>
                <w:sz w:val="27"/>
                <w:szCs w:val="27"/>
              </w:rPr>
              <w:t>rabajo individual y en equipo.</w:t>
            </w:r>
          </w:p>
          <w:p w14:paraId="412B9F02" w14:textId="13907295" w:rsidR="00B41774" w:rsidRDefault="00611F77" w:rsidP="00AA6CC0">
            <w:pPr>
              <w:spacing w:before="20" w:after="20"/>
              <w:rPr>
                <w:color w:val="000000"/>
                <w:sz w:val="27"/>
                <w:szCs w:val="27"/>
              </w:rPr>
            </w:pPr>
            <w:r>
              <w:rPr>
                <w:color w:val="000000"/>
                <w:sz w:val="27"/>
                <w:szCs w:val="27"/>
              </w:rPr>
              <w:t>Interés cognitivo por los contenid</w:t>
            </w:r>
            <w:r w:rsidR="00B41774">
              <w:rPr>
                <w:color w:val="000000"/>
                <w:sz w:val="27"/>
                <w:szCs w:val="27"/>
              </w:rPr>
              <w:t>os de la EE.</w:t>
            </w:r>
          </w:p>
          <w:p w14:paraId="5CF8EA26" w14:textId="103670C2" w:rsidR="00B41774" w:rsidRDefault="00B41774" w:rsidP="00AA6CC0">
            <w:pPr>
              <w:spacing w:before="20" w:after="20"/>
              <w:rPr>
                <w:color w:val="000000"/>
                <w:sz w:val="27"/>
                <w:szCs w:val="27"/>
              </w:rPr>
            </w:pPr>
            <w:r>
              <w:rPr>
                <w:color w:val="000000"/>
                <w:sz w:val="27"/>
                <w:szCs w:val="27"/>
              </w:rPr>
              <w:lastRenderedPageBreak/>
              <w:t>Capacidad de mejoramiento.</w:t>
            </w:r>
          </w:p>
          <w:p w14:paraId="316694DD" w14:textId="60FCCAB2" w:rsidR="00AE633B" w:rsidRPr="008607F5" w:rsidRDefault="00611F77" w:rsidP="00AA6CC0">
            <w:pPr>
              <w:spacing w:before="20" w:after="20"/>
              <w:rPr>
                <w:rFonts w:ascii="Gill Sans MT" w:hAnsi="Gill Sans MT"/>
                <w:color w:val="ED7D31" w:themeColor="accent2"/>
                <w:sz w:val="24"/>
                <w:szCs w:val="24"/>
              </w:rPr>
            </w:pPr>
            <w:r>
              <w:rPr>
                <w:color w:val="000000"/>
                <w:sz w:val="27"/>
                <w:szCs w:val="27"/>
              </w:rPr>
              <w:t xml:space="preserve">Interés por la reflexión sobre </w:t>
            </w:r>
            <w:r w:rsidR="00DC243B">
              <w:rPr>
                <w:color w:val="000000"/>
                <w:sz w:val="27"/>
                <w:szCs w:val="27"/>
              </w:rPr>
              <w:t xml:space="preserve">los </w:t>
            </w:r>
            <w:r w:rsidR="00DC243B" w:rsidRPr="00611F77">
              <w:rPr>
                <w:color w:val="000000"/>
                <w:sz w:val="27"/>
                <w:szCs w:val="27"/>
              </w:rPr>
              <w:t>contenidos</w:t>
            </w:r>
            <w:r w:rsidRPr="00611F77">
              <w:rPr>
                <w:color w:val="000000"/>
                <w:sz w:val="27"/>
                <w:szCs w:val="27"/>
              </w:rPr>
              <w:t>.</w:t>
            </w:r>
          </w:p>
        </w:tc>
      </w:tr>
      <w:tr w:rsidR="00367844" w:rsidRPr="00AA6CC0" w14:paraId="05286DD7" w14:textId="77777777" w:rsidTr="005C6894">
        <w:trPr>
          <w:trHeight w:val="454"/>
        </w:trPr>
        <w:tc>
          <w:tcPr>
            <w:tcW w:w="8893" w:type="dxa"/>
            <w:gridSpan w:val="15"/>
            <w:tcBorders>
              <w:left w:val="nil"/>
              <w:right w:val="nil"/>
            </w:tcBorders>
            <w:vAlign w:val="center"/>
          </w:tcPr>
          <w:p w14:paraId="615496C2" w14:textId="543BABB0" w:rsidR="00367844" w:rsidRPr="00AA6CC0" w:rsidRDefault="00367844" w:rsidP="00367844">
            <w:pPr>
              <w:spacing w:before="240" w:after="120"/>
              <w:rPr>
                <w:rFonts w:ascii="Gill Sans MT" w:hAnsi="Gill Sans MT"/>
                <w:b/>
                <w:bCs/>
                <w:sz w:val="24"/>
                <w:szCs w:val="24"/>
              </w:rPr>
            </w:pPr>
            <w:r w:rsidRPr="00AA6CC0">
              <w:rPr>
                <w:rFonts w:ascii="Gill Sans MT" w:hAnsi="Gill Sans MT"/>
                <w:b/>
                <w:bCs/>
                <w:sz w:val="24"/>
                <w:szCs w:val="24"/>
              </w:rPr>
              <w:lastRenderedPageBreak/>
              <w:t xml:space="preserve">25.-Estrategias metodológicas </w:t>
            </w:r>
          </w:p>
        </w:tc>
      </w:tr>
      <w:tr w:rsidR="00367844" w:rsidRPr="00AA6CC0" w14:paraId="3B686652" w14:textId="77777777" w:rsidTr="00AE633B">
        <w:trPr>
          <w:trHeight w:val="397"/>
        </w:trPr>
        <w:tc>
          <w:tcPr>
            <w:tcW w:w="4395" w:type="dxa"/>
            <w:gridSpan w:val="6"/>
            <w:shd w:val="clear" w:color="auto" w:fill="404040" w:themeFill="text1" w:themeFillTint="BF"/>
            <w:vAlign w:val="center"/>
          </w:tcPr>
          <w:p w14:paraId="6C5BF71C" w14:textId="63269B58" w:rsidR="00367844" w:rsidRPr="00AA6CC0" w:rsidRDefault="00367844" w:rsidP="00367844">
            <w:pPr>
              <w:spacing w:before="20" w:after="2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De aprendizaje</w:t>
            </w:r>
          </w:p>
        </w:tc>
        <w:tc>
          <w:tcPr>
            <w:tcW w:w="4498" w:type="dxa"/>
            <w:gridSpan w:val="9"/>
            <w:shd w:val="clear" w:color="auto" w:fill="404040" w:themeFill="text1" w:themeFillTint="BF"/>
            <w:vAlign w:val="center"/>
          </w:tcPr>
          <w:p w14:paraId="1F23CC7C" w14:textId="70896CFA" w:rsidR="00367844" w:rsidRPr="00AA6CC0" w:rsidRDefault="00367844" w:rsidP="00367844">
            <w:pPr>
              <w:spacing w:before="20" w:after="2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De enseñanza</w:t>
            </w:r>
          </w:p>
        </w:tc>
      </w:tr>
      <w:tr w:rsidR="00AE633B" w:rsidRPr="00AA6CC0" w14:paraId="4C18E1DD" w14:textId="77777777" w:rsidTr="00AE633B">
        <w:trPr>
          <w:trHeight w:val="1807"/>
        </w:trPr>
        <w:tc>
          <w:tcPr>
            <w:tcW w:w="4395" w:type="dxa"/>
            <w:gridSpan w:val="6"/>
            <w:tcBorders>
              <w:bottom w:val="single" w:sz="4" w:space="0" w:color="auto"/>
            </w:tcBorders>
          </w:tcPr>
          <w:p w14:paraId="1000DC06" w14:textId="26DED694" w:rsidR="00AE633B" w:rsidRPr="00AA6CC0" w:rsidRDefault="00AE633B" w:rsidP="00AA6CC0">
            <w:pPr>
              <w:spacing w:before="60" w:after="60"/>
              <w:rPr>
                <w:rFonts w:ascii="Gill Sans MT" w:hAnsi="Gill Sans MT"/>
                <w:color w:val="000000" w:themeColor="text1"/>
                <w:sz w:val="24"/>
                <w:szCs w:val="24"/>
              </w:rPr>
            </w:pPr>
            <w:r w:rsidRPr="00AA6CC0">
              <w:rPr>
                <w:rFonts w:ascii="Gill Sans MT" w:hAnsi="Gill Sans MT"/>
                <w:color w:val="000000" w:themeColor="text1"/>
                <w:sz w:val="24"/>
                <w:szCs w:val="24"/>
              </w:rPr>
              <w:t>-Exposición con apoyo tecnológico variado</w:t>
            </w:r>
            <w:r w:rsidRPr="00AA6CC0">
              <w:rPr>
                <w:rFonts w:ascii="Gill Sans MT" w:hAnsi="Gill Sans MT"/>
                <w:sz w:val="24"/>
                <w:szCs w:val="24"/>
              </w:rPr>
              <w:br/>
            </w:r>
            <w:r w:rsidRPr="00AA6CC0">
              <w:rPr>
                <w:rFonts w:ascii="Gill Sans MT" w:hAnsi="Gill Sans MT"/>
                <w:color w:val="000000" w:themeColor="text1"/>
                <w:sz w:val="24"/>
                <w:szCs w:val="24"/>
              </w:rPr>
              <w:t>-Analogías</w:t>
            </w:r>
            <w:r w:rsidRPr="00AA6CC0">
              <w:rPr>
                <w:rFonts w:ascii="Gill Sans MT" w:hAnsi="Gill Sans MT"/>
                <w:sz w:val="24"/>
                <w:szCs w:val="24"/>
              </w:rPr>
              <w:br/>
            </w:r>
            <w:r w:rsidRPr="00AA6CC0">
              <w:rPr>
                <w:rFonts w:ascii="Gill Sans MT" w:hAnsi="Gill Sans MT"/>
                <w:color w:val="000000" w:themeColor="text1"/>
                <w:sz w:val="24"/>
                <w:szCs w:val="24"/>
              </w:rPr>
              <w:t>-Discusión de problemas</w:t>
            </w:r>
            <w:r w:rsidRPr="00AA6CC0">
              <w:rPr>
                <w:rFonts w:ascii="Gill Sans MT" w:hAnsi="Gill Sans MT"/>
                <w:sz w:val="24"/>
                <w:szCs w:val="24"/>
              </w:rPr>
              <w:br/>
            </w:r>
            <w:r w:rsidRPr="00AA6CC0">
              <w:rPr>
                <w:rFonts w:ascii="Gill Sans MT" w:hAnsi="Gill Sans MT"/>
                <w:color w:val="000000" w:themeColor="text1"/>
                <w:sz w:val="24"/>
                <w:szCs w:val="24"/>
              </w:rPr>
              <w:t>-Aprendizaje basado en problemas (</w:t>
            </w:r>
            <w:proofErr w:type="spellStart"/>
            <w:r w:rsidRPr="00AA6CC0">
              <w:rPr>
                <w:rFonts w:ascii="Gill Sans MT" w:hAnsi="Gill Sans MT"/>
                <w:color w:val="000000" w:themeColor="text1"/>
                <w:sz w:val="24"/>
                <w:szCs w:val="24"/>
              </w:rPr>
              <w:t>ABPs</w:t>
            </w:r>
            <w:proofErr w:type="spellEnd"/>
            <w:r w:rsidRPr="00AA6CC0">
              <w:rPr>
                <w:rFonts w:ascii="Gill Sans MT" w:hAnsi="Gill Sans MT"/>
                <w:color w:val="000000" w:themeColor="text1"/>
                <w:sz w:val="24"/>
                <w:szCs w:val="24"/>
              </w:rPr>
              <w:t>)</w:t>
            </w:r>
            <w:r w:rsidRPr="00AA6CC0">
              <w:rPr>
                <w:rFonts w:ascii="Gill Sans MT" w:hAnsi="Gill Sans MT"/>
                <w:sz w:val="24"/>
                <w:szCs w:val="24"/>
              </w:rPr>
              <w:br/>
            </w:r>
            <w:r w:rsidRPr="00AA6CC0">
              <w:rPr>
                <w:rFonts w:ascii="Gill Sans MT" w:hAnsi="Gill Sans MT"/>
                <w:color w:val="000000" w:themeColor="text1"/>
                <w:sz w:val="24"/>
                <w:szCs w:val="24"/>
              </w:rPr>
              <w:t>-Aprendizaje basado en proyectos (</w:t>
            </w:r>
            <w:proofErr w:type="spellStart"/>
            <w:r w:rsidRPr="00AA6CC0">
              <w:rPr>
                <w:rFonts w:ascii="Gill Sans MT" w:hAnsi="Gill Sans MT"/>
                <w:color w:val="000000" w:themeColor="text1"/>
                <w:sz w:val="24"/>
                <w:szCs w:val="24"/>
              </w:rPr>
              <w:t>ABPy</w:t>
            </w:r>
            <w:proofErr w:type="spellEnd"/>
            <w:r w:rsidRPr="00AA6CC0">
              <w:rPr>
                <w:rFonts w:ascii="Gill Sans MT" w:hAnsi="Gill Sans MT"/>
                <w:color w:val="000000" w:themeColor="text1"/>
                <w:sz w:val="24"/>
                <w:szCs w:val="24"/>
              </w:rPr>
              <w:t>)</w:t>
            </w:r>
            <w:r w:rsidRPr="00AA6CC0">
              <w:rPr>
                <w:rFonts w:ascii="Gill Sans MT" w:hAnsi="Gill Sans MT"/>
                <w:sz w:val="24"/>
                <w:szCs w:val="24"/>
              </w:rPr>
              <w:br/>
            </w:r>
            <w:r w:rsidRPr="00AA6CC0">
              <w:rPr>
                <w:rFonts w:ascii="Gill Sans MT" w:hAnsi="Gill Sans MT"/>
                <w:color w:val="000000" w:themeColor="text1"/>
                <w:sz w:val="24"/>
                <w:szCs w:val="24"/>
              </w:rPr>
              <w:t>-Aprendizaje basado en TIC</w:t>
            </w:r>
            <w:r w:rsidRPr="00AA6CC0">
              <w:rPr>
                <w:rFonts w:ascii="Gill Sans MT" w:hAnsi="Gill Sans MT"/>
                <w:sz w:val="24"/>
                <w:szCs w:val="24"/>
              </w:rPr>
              <w:br/>
            </w:r>
            <w:r w:rsidRPr="00AA6CC0">
              <w:rPr>
                <w:rFonts w:ascii="Gill Sans MT" w:hAnsi="Gill Sans MT"/>
                <w:color w:val="000000" w:themeColor="text1"/>
                <w:sz w:val="24"/>
                <w:szCs w:val="24"/>
              </w:rPr>
              <w:t>-</w:t>
            </w:r>
            <w:proofErr w:type="spellStart"/>
            <w:r w:rsidRPr="00AA6CC0">
              <w:rPr>
                <w:rFonts w:ascii="Gill Sans MT" w:hAnsi="Gill Sans MT"/>
                <w:color w:val="000000" w:themeColor="text1"/>
                <w:sz w:val="24"/>
                <w:szCs w:val="24"/>
              </w:rPr>
              <w:t>Problemario</w:t>
            </w:r>
            <w:proofErr w:type="spellEnd"/>
            <w:r w:rsidRPr="00AA6CC0">
              <w:rPr>
                <w:rFonts w:ascii="Gill Sans MT" w:hAnsi="Gill Sans MT"/>
                <w:sz w:val="24"/>
                <w:szCs w:val="24"/>
              </w:rPr>
              <w:br/>
            </w:r>
            <w:r w:rsidRPr="00AA6CC0">
              <w:rPr>
                <w:rFonts w:ascii="Gill Sans MT" w:hAnsi="Gill Sans MT"/>
                <w:color w:val="000000" w:themeColor="text1"/>
                <w:sz w:val="24"/>
                <w:szCs w:val="24"/>
              </w:rPr>
              <w:t>-Planteamiento de hipótesis</w:t>
            </w:r>
            <w:r w:rsidRPr="00AA6CC0">
              <w:rPr>
                <w:rFonts w:ascii="Gill Sans MT" w:hAnsi="Gill Sans MT"/>
                <w:sz w:val="24"/>
                <w:szCs w:val="24"/>
              </w:rPr>
              <w:br/>
            </w:r>
            <w:r w:rsidRPr="00AA6CC0">
              <w:rPr>
                <w:rFonts w:ascii="Gill Sans MT" w:hAnsi="Gill Sans MT"/>
                <w:color w:val="000000" w:themeColor="text1"/>
                <w:sz w:val="24"/>
                <w:szCs w:val="24"/>
              </w:rPr>
              <w:t>-Aprendizaje autónomo</w:t>
            </w:r>
            <w:r w:rsidRPr="00AA6CC0">
              <w:rPr>
                <w:rFonts w:ascii="Gill Sans MT" w:hAnsi="Gill Sans MT"/>
                <w:sz w:val="24"/>
                <w:szCs w:val="24"/>
              </w:rPr>
              <w:br/>
            </w:r>
            <w:r w:rsidRPr="00AA6CC0">
              <w:rPr>
                <w:rFonts w:ascii="Gill Sans MT" w:hAnsi="Gill Sans MT"/>
                <w:color w:val="000000" w:themeColor="text1"/>
                <w:sz w:val="24"/>
                <w:szCs w:val="24"/>
              </w:rPr>
              <w:t>-Aprendizaje cooperativo</w:t>
            </w:r>
            <w:r w:rsidRPr="00AA6CC0">
              <w:rPr>
                <w:rFonts w:ascii="Gill Sans MT" w:hAnsi="Gill Sans MT"/>
                <w:sz w:val="24"/>
                <w:szCs w:val="24"/>
              </w:rPr>
              <w:br/>
            </w:r>
            <w:r w:rsidRPr="00AA6CC0">
              <w:rPr>
                <w:rFonts w:ascii="Gill Sans MT" w:hAnsi="Gill Sans MT"/>
                <w:color w:val="000000" w:themeColor="text1"/>
                <w:sz w:val="24"/>
                <w:szCs w:val="24"/>
              </w:rPr>
              <w:t>-Aprendizaje interdisciplinario</w:t>
            </w:r>
          </w:p>
        </w:tc>
        <w:tc>
          <w:tcPr>
            <w:tcW w:w="4498" w:type="dxa"/>
            <w:gridSpan w:val="9"/>
            <w:tcBorders>
              <w:bottom w:val="single" w:sz="4" w:space="0" w:color="auto"/>
            </w:tcBorders>
          </w:tcPr>
          <w:p w14:paraId="0C058DAD" w14:textId="4DDAA59C" w:rsidR="00AE633B" w:rsidRPr="00AA6CC0" w:rsidRDefault="00AE633B" w:rsidP="00AA6CC0">
            <w:pPr>
              <w:spacing w:before="60" w:after="60"/>
              <w:rPr>
                <w:rFonts w:ascii="Gill Sans MT" w:hAnsi="Gill Sans MT"/>
                <w:color w:val="000000" w:themeColor="text1"/>
                <w:sz w:val="24"/>
                <w:szCs w:val="24"/>
              </w:rPr>
            </w:pPr>
            <w:r w:rsidRPr="00AA6CC0">
              <w:rPr>
                <w:rFonts w:ascii="Gill Sans MT" w:hAnsi="Gill Sans MT"/>
                <w:color w:val="000000" w:themeColor="text1"/>
                <w:sz w:val="24"/>
                <w:szCs w:val="24"/>
              </w:rPr>
              <w:t>-Preguntas detonadoras</w:t>
            </w:r>
            <w:r w:rsidRPr="00AA6CC0">
              <w:rPr>
                <w:rFonts w:ascii="Gill Sans MT" w:hAnsi="Gill Sans MT"/>
                <w:sz w:val="24"/>
                <w:szCs w:val="24"/>
              </w:rPr>
              <w:br/>
            </w:r>
            <w:r w:rsidRPr="00AA6CC0">
              <w:rPr>
                <w:rFonts w:ascii="Gill Sans MT" w:hAnsi="Gill Sans MT"/>
                <w:color w:val="000000" w:themeColor="text1"/>
                <w:sz w:val="24"/>
                <w:szCs w:val="24"/>
              </w:rPr>
              <w:t>-Preguntas metacognitivas</w:t>
            </w:r>
            <w:r w:rsidRPr="00AA6CC0">
              <w:rPr>
                <w:rFonts w:ascii="Gill Sans MT" w:hAnsi="Gill Sans MT"/>
                <w:sz w:val="24"/>
                <w:szCs w:val="24"/>
              </w:rPr>
              <w:br/>
            </w:r>
            <w:r w:rsidRPr="00AA6CC0">
              <w:rPr>
                <w:rFonts w:ascii="Gill Sans MT" w:hAnsi="Gill Sans MT"/>
                <w:color w:val="000000" w:themeColor="text1"/>
                <w:sz w:val="24"/>
                <w:szCs w:val="24"/>
              </w:rPr>
              <w:t>-Explicación de procedimientos</w:t>
            </w:r>
            <w:r w:rsidRPr="00AA6CC0">
              <w:rPr>
                <w:rFonts w:ascii="Gill Sans MT" w:hAnsi="Gill Sans MT"/>
                <w:sz w:val="24"/>
                <w:szCs w:val="24"/>
              </w:rPr>
              <w:br/>
            </w:r>
            <w:r w:rsidRPr="00AA6CC0">
              <w:rPr>
                <w:rFonts w:ascii="Gill Sans MT" w:hAnsi="Gill Sans MT"/>
                <w:color w:val="000000" w:themeColor="text1"/>
                <w:sz w:val="24"/>
                <w:szCs w:val="24"/>
              </w:rPr>
              <w:t>-Lectura comentada</w:t>
            </w:r>
            <w:r w:rsidRPr="00AA6CC0">
              <w:rPr>
                <w:rFonts w:ascii="Gill Sans MT" w:hAnsi="Gill Sans MT"/>
                <w:sz w:val="24"/>
                <w:szCs w:val="24"/>
              </w:rPr>
              <w:br/>
            </w:r>
            <w:r w:rsidRPr="00AA6CC0">
              <w:rPr>
                <w:rFonts w:ascii="Gill Sans MT" w:hAnsi="Gill Sans MT"/>
                <w:color w:val="000000" w:themeColor="text1"/>
                <w:sz w:val="24"/>
                <w:szCs w:val="24"/>
              </w:rPr>
              <w:t>-Asesorías grupales</w:t>
            </w:r>
            <w:r w:rsidRPr="00AA6CC0">
              <w:rPr>
                <w:rFonts w:ascii="Gill Sans MT" w:hAnsi="Gill Sans MT"/>
                <w:sz w:val="24"/>
                <w:szCs w:val="24"/>
              </w:rPr>
              <w:br/>
            </w:r>
            <w:r w:rsidRPr="00AA6CC0">
              <w:rPr>
                <w:rFonts w:ascii="Gill Sans MT" w:hAnsi="Gill Sans MT"/>
                <w:color w:val="000000" w:themeColor="text1"/>
                <w:sz w:val="24"/>
                <w:szCs w:val="24"/>
              </w:rPr>
              <w:t>-Supervisión de trabajos</w:t>
            </w:r>
            <w:r w:rsidRPr="00AA6CC0">
              <w:rPr>
                <w:rFonts w:ascii="Gill Sans MT" w:hAnsi="Gill Sans MT"/>
                <w:sz w:val="24"/>
                <w:szCs w:val="24"/>
              </w:rPr>
              <w:br/>
            </w:r>
            <w:r w:rsidRPr="00AA6CC0">
              <w:rPr>
                <w:rFonts w:ascii="Gill Sans MT" w:hAnsi="Gill Sans MT"/>
                <w:color w:val="000000" w:themeColor="text1"/>
                <w:sz w:val="24"/>
                <w:szCs w:val="24"/>
              </w:rPr>
              <w:t>-Tutorías individuales</w:t>
            </w:r>
          </w:p>
        </w:tc>
      </w:tr>
      <w:tr w:rsidR="00367844" w:rsidRPr="00AA6CC0" w14:paraId="42C535EC" w14:textId="77777777" w:rsidTr="005C6894">
        <w:trPr>
          <w:trHeight w:val="454"/>
        </w:trPr>
        <w:tc>
          <w:tcPr>
            <w:tcW w:w="8893" w:type="dxa"/>
            <w:gridSpan w:val="15"/>
            <w:tcBorders>
              <w:left w:val="nil"/>
              <w:right w:val="nil"/>
            </w:tcBorders>
            <w:vAlign w:val="center"/>
          </w:tcPr>
          <w:p w14:paraId="357E2103" w14:textId="3C23D962" w:rsidR="00367844" w:rsidRPr="00AA6CC0" w:rsidRDefault="00367844" w:rsidP="00367844">
            <w:pPr>
              <w:spacing w:before="240" w:after="120"/>
              <w:rPr>
                <w:rFonts w:ascii="Gill Sans MT" w:hAnsi="Gill Sans MT"/>
                <w:b/>
                <w:bCs/>
                <w:sz w:val="24"/>
                <w:szCs w:val="24"/>
              </w:rPr>
            </w:pPr>
            <w:r w:rsidRPr="00AA6CC0">
              <w:rPr>
                <w:rFonts w:ascii="Gill Sans MT" w:hAnsi="Gill Sans MT"/>
                <w:b/>
                <w:bCs/>
                <w:sz w:val="24"/>
                <w:szCs w:val="24"/>
              </w:rPr>
              <w:t xml:space="preserve">26.-Apoyos educativos </w:t>
            </w:r>
          </w:p>
        </w:tc>
      </w:tr>
      <w:tr w:rsidR="00367844" w:rsidRPr="00AA6CC0" w14:paraId="4E53094F" w14:textId="77777777" w:rsidTr="002D4055">
        <w:trPr>
          <w:trHeight w:val="397"/>
        </w:trPr>
        <w:tc>
          <w:tcPr>
            <w:tcW w:w="4395" w:type="dxa"/>
            <w:gridSpan w:val="6"/>
            <w:tcBorders>
              <w:bottom w:val="single" w:sz="4" w:space="0" w:color="auto"/>
            </w:tcBorders>
            <w:shd w:val="clear" w:color="auto" w:fill="404040" w:themeFill="text1" w:themeFillTint="BF"/>
            <w:vAlign w:val="center"/>
          </w:tcPr>
          <w:p w14:paraId="00539110" w14:textId="684C36BE" w:rsidR="00367844" w:rsidRPr="00AA6CC0" w:rsidRDefault="00367844" w:rsidP="00367844">
            <w:pPr>
              <w:spacing w:before="20" w:after="2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Materiales didácticos</w:t>
            </w:r>
          </w:p>
        </w:tc>
        <w:tc>
          <w:tcPr>
            <w:tcW w:w="4498" w:type="dxa"/>
            <w:gridSpan w:val="9"/>
            <w:tcBorders>
              <w:bottom w:val="single" w:sz="4" w:space="0" w:color="auto"/>
            </w:tcBorders>
            <w:shd w:val="clear" w:color="auto" w:fill="404040" w:themeFill="text1" w:themeFillTint="BF"/>
            <w:vAlign w:val="center"/>
          </w:tcPr>
          <w:p w14:paraId="20F0BB6D" w14:textId="4EDD149A" w:rsidR="00367844" w:rsidRPr="00AA6CC0" w:rsidRDefault="00367844" w:rsidP="00367844">
            <w:pPr>
              <w:spacing w:before="20" w:after="2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Recursos didácticos</w:t>
            </w:r>
          </w:p>
        </w:tc>
      </w:tr>
      <w:tr w:rsidR="00AE633B" w:rsidRPr="00AA6CC0" w14:paraId="7F9DBFB1" w14:textId="77777777" w:rsidTr="002D4055">
        <w:trPr>
          <w:trHeight w:val="1026"/>
        </w:trPr>
        <w:tc>
          <w:tcPr>
            <w:tcW w:w="4395" w:type="dxa"/>
            <w:gridSpan w:val="6"/>
            <w:tcBorders>
              <w:bottom w:val="single" w:sz="4" w:space="0" w:color="auto"/>
            </w:tcBorders>
          </w:tcPr>
          <w:p w14:paraId="6F9CE1C0" w14:textId="2C4C8916" w:rsidR="00AE633B" w:rsidRPr="00AA6CC0" w:rsidRDefault="00AA6CC0" w:rsidP="00AA6CC0">
            <w:pPr>
              <w:spacing w:before="60" w:after="60"/>
              <w:rPr>
                <w:rFonts w:ascii="Gill Sans MT" w:hAnsi="Gill Sans MT"/>
                <w:sz w:val="24"/>
                <w:szCs w:val="24"/>
              </w:rPr>
            </w:pPr>
            <w:r>
              <w:rPr>
                <w:rFonts w:ascii="Gill Sans MT" w:hAnsi="Gill Sans MT"/>
                <w:color w:val="000000" w:themeColor="text1"/>
                <w:sz w:val="24"/>
                <w:szCs w:val="24"/>
              </w:rPr>
              <w:t>-</w:t>
            </w:r>
            <w:r w:rsidR="00AE633B" w:rsidRPr="00AA6CC0">
              <w:rPr>
                <w:rFonts w:ascii="Gill Sans MT" w:hAnsi="Gill Sans MT"/>
                <w:color w:val="000000" w:themeColor="text1"/>
                <w:sz w:val="24"/>
                <w:szCs w:val="24"/>
              </w:rPr>
              <w:t>Libros</w:t>
            </w:r>
            <w:r w:rsidR="00AE633B" w:rsidRPr="00AA6CC0">
              <w:rPr>
                <w:rFonts w:ascii="Gill Sans MT" w:hAnsi="Gill Sans MT"/>
                <w:sz w:val="24"/>
                <w:szCs w:val="24"/>
              </w:rPr>
              <w:br/>
            </w:r>
            <w:r w:rsidR="00AE633B" w:rsidRPr="00AA6CC0">
              <w:rPr>
                <w:rFonts w:ascii="Gill Sans MT" w:hAnsi="Gill Sans MT"/>
                <w:color w:val="000000" w:themeColor="text1"/>
                <w:sz w:val="24"/>
                <w:szCs w:val="24"/>
              </w:rPr>
              <w:t>-Antologías</w:t>
            </w:r>
            <w:r w:rsidR="00AE633B" w:rsidRPr="00AA6CC0">
              <w:rPr>
                <w:rFonts w:ascii="Gill Sans MT" w:hAnsi="Gill Sans MT"/>
                <w:sz w:val="24"/>
                <w:szCs w:val="24"/>
              </w:rPr>
              <w:br/>
            </w:r>
            <w:r w:rsidR="00AE633B" w:rsidRPr="00AA6CC0">
              <w:rPr>
                <w:rFonts w:ascii="Gill Sans MT" w:hAnsi="Gill Sans MT"/>
                <w:color w:val="000000" w:themeColor="text1"/>
                <w:sz w:val="24"/>
                <w:szCs w:val="24"/>
              </w:rPr>
              <w:t>-Software</w:t>
            </w:r>
            <w:r w:rsidR="00AE633B" w:rsidRPr="00AA6CC0">
              <w:rPr>
                <w:rFonts w:ascii="Gill Sans MT" w:hAnsi="Gill Sans MT"/>
                <w:sz w:val="24"/>
                <w:szCs w:val="24"/>
              </w:rPr>
              <w:br/>
            </w:r>
            <w:r w:rsidR="00AE633B" w:rsidRPr="00AA6CC0">
              <w:rPr>
                <w:rFonts w:ascii="Gill Sans MT" w:hAnsi="Gill Sans MT"/>
                <w:color w:val="000000" w:themeColor="text1"/>
                <w:sz w:val="24"/>
                <w:szCs w:val="24"/>
              </w:rPr>
              <w:t>-Fotocopias</w:t>
            </w:r>
            <w:r w:rsidR="00AE633B" w:rsidRPr="00AA6CC0">
              <w:rPr>
                <w:rFonts w:ascii="Gill Sans MT" w:hAnsi="Gill Sans MT"/>
                <w:sz w:val="24"/>
                <w:szCs w:val="24"/>
              </w:rPr>
              <w:br/>
            </w:r>
            <w:r w:rsidR="00AE633B" w:rsidRPr="00AA6CC0">
              <w:rPr>
                <w:rFonts w:ascii="Gill Sans MT" w:hAnsi="Gill Sans MT"/>
                <w:color w:val="000000" w:themeColor="text1"/>
                <w:sz w:val="24"/>
                <w:szCs w:val="24"/>
              </w:rPr>
              <w:t>-Páginas web</w:t>
            </w:r>
            <w:r w:rsidR="00AE633B" w:rsidRPr="00AA6CC0">
              <w:rPr>
                <w:rFonts w:ascii="Gill Sans MT" w:hAnsi="Gill Sans MT"/>
                <w:sz w:val="24"/>
                <w:szCs w:val="24"/>
              </w:rPr>
              <w:br/>
            </w:r>
            <w:r w:rsidR="00AE633B" w:rsidRPr="00AA6CC0">
              <w:rPr>
                <w:rFonts w:ascii="Gill Sans MT" w:hAnsi="Gill Sans MT"/>
                <w:color w:val="000000" w:themeColor="text1"/>
                <w:sz w:val="24"/>
                <w:szCs w:val="24"/>
              </w:rPr>
              <w:t>-Presentaciones</w:t>
            </w:r>
            <w:r w:rsidR="00AE633B" w:rsidRPr="00AA6CC0">
              <w:rPr>
                <w:rFonts w:ascii="Gill Sans MT" w:hAnsi="Gill Sans MT"/>
                <w:sz w:val="24"/>
                <w:szCs w:val="24"/>
              </w:rPr>
              <w:br/>
            </w:r>
            <w:r w:rsidR="00AE633B" w:rsidRPr="00AA6CC0">
              <w:rPr>
                <w:rFonts w:ascii="Gill Sans MT" w:hAnsi="Gill Sans MT"/>
                <w:color w:val="000000" w:themeColor="text1"/>
                <w:sz w:val="24"/>
                <w:szCs w:val="24"/>
              </w:rPr>
              <w:t>-Cartel</w:t>
            </w:r>
          </w:p>
        </w:tc>
        <w:tc>
          <w:tcPr>
            <w:tcW w:w="4498" w:type="dxa"/>
            <w:gridSpan w:val="9"/>
            <w:tcBorders>
              <w:bottom w:val="single" w:sz="4" w:space="0" w:color="auto"/>
            </w:tcBorders>
          </w:tcPr>
          <w:p w14:paraId="708D8114" w14:textId="25D46171" w:rsidR="00AE633B" w:rsidRPr="00AA6CC0" w:rsidRDefault="00AA6CC0" w:rsidP="00AA6CC0">
            <w:pPr>
              <w:spacing w:before="60" w:after="60"/>
              <w:rPr>
                <w:rFonts w:ascii="Gill Sans MT" w:hAnsi="Gill Sans MT"/>
                <w:sz w:val="24"/>
                <w:szCs w:val="24"/>
              </w:rPr>
            </w:pPr>
            <w:r>
              <w:rPr>
                <w:rFonts w:ascii="Gill Sans MT" w:hAnsi="Gill Sans MT"/>
                <w:color w:val="000000" w:themeColor="text1"/>
                <w:sz w:val="24"/>
                <w:szCs w:val="24"/>
              </w:rPr>
              <w:t>-</w:t>
            </w:r>
            <w:r w:rsidR="00AE633B" w:rsidRPr="00AA6CC0">
              <w:rPr>
                <w:rFonts w:ascii="Gill Sans MT" w:hAnsi="Gill Sans MT"/>
                <w:color w:val="000000" w:themeColor="text1"/>
                <w:sz w:val="24"/>
                <w:szCs w:val="24"/>
              </w:rPr>
              <w:t>Proyector/cañón</w:t>
            </w:r>
            <w:r w:rsidR="00AE633B" w:rsidRPr="00AA6CC0">
              <w:rPr>
                <w:rFonts w:ascii="Gill Sans MT" w:hAnsi="Gill Sans MT"/>
                <w:sz w:val="24"/>
                <w:szCs w:val="24"/>
              </w:rPr>
              <w:br/>
            </w:r>
            <w:r w:rsidR="00AE633B" w:rsidRPr="00AA6CC0">
              <w:rPr>
                <w:rFonts w:ascii="Gill Sans MT" w:hAnsi="Gill Sans MT"/>
                <w:color w:val="000000" w:themeColor="text1"/>
                <w:sz w:val="24"/>
                <w:szCs w:val="24"/>
              </w:rPr>
              <w:t>-Pantalla</w:t>
            </w:r>
            <w:r w:rsidR="00AE633B" w:rsidRPr="00AA6CC0">
              <w:rPr>
                <w:rFonts w:ascii="Gill Sans MT" w:hAnsi="Gill Sans MT"/>
                <w:sz w:val="24"/>
                <w:szCs w:val="24"/>
              </w:rPr>
              <w:br/>
            </w:r>
            <w:r w:rsidR="00AE633B" w:rsidRPr="00AA6CC0">
              <w:rPr>
                <w:rFonts w:ascii="Gill Sans MT" w:hAnsi="Gill Sans MT"/>
                <w:color w:val="000000" w:themeColor="text1"/>
                <w:sz w:val="24"/>
                <w:szCs w:val="24"/>
              </w:rPr>
              <w:t>-Tablet</w:t>
            </w:r>
            <w:r w:rsidR="00AE633B" w:rsidRPr="00AA6CC0">
              <w:rPr>
                <w:rFonts w:ascii="Gill Sans MT" w:hAnsi="Gill Sans MT"/>
                <w:sz w:val="24"/>
                <w:szCs w:val="24"/>
              </w:rPr>
              <w:br/>
            </w:r>
            <w:r w:rsidR="00AE633B" w:rsidRPr="00AA6CC0">
              <w:rPr>
                <w:rFonts w:ascii="Gill Sans MT" w:hAnsi="Gill Sans MT"/>
                <w:color w:val="000000" w:themeColor="text1"/>
                <w:sz w:val="24"/>
                <w:szCs w:val="24"/>
              </w:rPr>
              <w:t>-Carteles</w:t>
            </w:r>
            <w:r w:rsidR="00AE633B" w:rsidRPr="00AA6CC0">
              <w:rPr>
                <w:rFonts w:ascii="Gill Sans MT" w:hAnsi="Gill Sans MT"/>
                <w:sz w:val="24"/>
                <w:szCs w:val="24"/>
              </w:rPr>
              <w:br/>
            </w:r>
            <w:r w:rsidR="00AE633B" w:rsidRPr="00AA6CC0">
              <w:rPr>
                <w:rFonts w:ascii="Gill Sans MT" w:hAnsi="Gill Sans MT"/>
                <w:color w:val="000000" w:themeColor="text1"/>
                <w:sz w:val="24"/>
                <w:szCs w:val="24"/>
              </w:rPr>
              <w:t>-Pizarrón</w:t>
            </w:r>
            <w:r w:rsidR="00AE633B" w:rsidRPr="00AA6CC0">
              <w:rPr>
                <w:rFonts w:ascii="Gill Sans MT" w:hAnsi="Gill Sans MT"/>
                <w:sz w:val="24"/>
                <w:szCs w:val="24"/>
              </w:rPr>
              <w:br/>
            </w:r>
            <w:r w:rsidR="00AE633B" w:rsidRPr="00AA6CC0">
              <w:rPr>
                <w:rFonts w:ascii="Gill Sans MT" w:hAnsi="Gill Sans MT"/>
                <w:color w:val="000000" w:themeColor="text1"/>
                <w:sz w:val="24"/>
                <w:szCs w:val="24"/>
              </w:rPr>
              <w:t>-Computadoras</w:t>
            </w:r>
            <w:r w:rsidR="00AE633B" w:rsidRPr="00AA6CC0">
              <w:rPr>
                <w:rFonts w:ascii="Gill Sans MT" w:hAnsi="Gill Sans MT"/>
                <w:sz w:val="24"/>
                <w:szCs w:val="24"/>
              </w:rPr>
              <w:br/>
            </w:r>
          </w:p>
        </w:tc>
      </w:tr>
      <w:tr w:rsidR="002D4055" w:rsidRPr="00AA6CC0" w14:paraId="4F73046D" w14:textId="77777777" w:rsidTr="002D4055">
        <w:trPr>
          <w:trHeight w:val="454"/>
        </w:trPr>
        <w:tc>
          <w:tcPr>
            <w:tcW w:w="8893" w:type="dxa"/>
            <w:gridSpan w:val="15"/>
            <w:tcBorders>
              <w:top w:val="single" w:sz="4" w:space="0" w:color="auto"/>
              <w:left w:val="nil"/>
              <w:bottom w:val="nil"/>
              <w:right w:val="nil"/>
            </w:tcBorders>
            <w:vAlign w:val="center"/>
          </w:tcPr>
          <w:p w14:paraId="088E201F" w14:textId="77777777" w:rsidR="002D4055" w:rsidRPr="00AA6CC0" w:rsidRDefault="002D4055" w:rsidP="00367844">
            <w:pPr>
              <w:spacing w:before="240" w:after="120"/>
              <w:rPr>
                <w:rFonts w:ascii="Gill Sans MT" w:hAnsi="Gill Sans MT"/>
                <w:b/>
                <w:bCs/>
                <w:sz w:val="24"/>
                <w:szCs w:val="24"/>
              </w:rPr>
            </w:pPr>
          </w:p>
        </w:tc>
      </w:tr>
      <w:tr w:rsidR="00367844" w:rsidRPr="00AA6CC0" w14:paraId="698E4C31" w14:textId="77777777" w:rsidTr="002D4055">
        <w:trPr>
          <w:trHeight w:val="454"/>
        </w:trPr>
        <w:tc>
          <w:tcPr>
            <w:tcW w:w="8893" w:type="dxa"/>
            <w:gridSpan w:val="15"/>
            <w:tcBorders>
              <w:top w:val="nil"/>
              <w:left w:val="nil"/>
              <w:right w:val="nil"/>
            </w:tcBorders>
            <w:vAlign w:val="center"/>
          </w:tcPr>
          <w:p w14:paraId="630C4A61" w14:textId="7CDFF4B0" w:rsidR="00367844" w:rsidRPr="00AA6CC0" w:rsidRDefault="00367844" w:rsidP="00367844">
            <w:pPr>
              <w:spacing w:before="240" w:after="120"/>
              <w:rPr>
                <w:rFonts w:ascii="Gill Sans MT" w:hAnsi="Gill Sans MT"/>
                <w:b/>
                <w:bCs/>
                <w:sz w:val="24"/>
                <w:szCs w:val="24"/>
              </w:rPr>
            </w:pPr>
            <w:r w:rsidRPr="00AA6CC0">
              <w:rPr>
                <w:rFonts w:ascii="Gill Sans MT" w:hAnsi="Gill Sans MT"/>
                <w:b/>
                <w:bCs/>
                <w:sz w:val="24"/>
                <w:szCs w:val="24"/>
              </w:rPr>
              <w:t>27.-Evaluación del desempeño</w:t>
            </w:r>
          </w:p>
        </w:tc>
      </w:tr>
      <w:tr w:rsidR="00367844" w:rsidRPr="00AA6CC0" w14:paraId="2A0AFE32" w14:textId="77777777" w:rsidTr="00740F8E">
        <w:trPr>
          <w:trHeight w:val="397"/>
        </w:trPr>
        <w:tc>
          <w:tcPr>
            <w:tcW w:w="2558" w:type="dxa"/>
            <w:gridSpan w:val="3"/>
            <w:shd w:val="clear" w:color="auto" w:fill="404040" w:themeFill="text1" w:themeFillTint="BF"/>
            <w:vAlign w:val="center"/>
          </w:tcPr>
          <w:p w14:paraId="3D0BC8E3" w14:textId="48AF3A01" w:rsidR="00367844" w:rsidRPr="00AA6CC0" w:rsidRDefault="00367844" w:rsidP="00367844">
            <w:pPr>
              <w:spacing w:before="20" w:after="2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Evidencia(s) de desempeño</w:t>
            </w:r>
          </w:p>
        </w:tc>
        <w:tc>
          <w:tcPr>
            <w:tcW w:w="2824" w:type="dxa"/>
            <w:gridSpan w:val="6"/>
            <w:shd w:val="clear" w:color="auto" w:fill="404040" w:themeFill="text1" w:themeFillTint="BF"/>
            <w:vAlign w:val="center"/>
          </w:tcPr>
          <w:p w14:paraId="08268961" w14:textId="19C86FD1" w:rsidR="00367844" w:rsidRPr="00AA6CC0" w:rsidRDefault="00367844" w:rsidP="00367844">
            <w:pPr>
              <w:spacing w:before="20" w:after="2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Criterios de desempeño</w:t>
            </w:r>
          </w:p>
        </w:tc>
        <w:tc>
          <w:tcPr>
            <w:tcW w:w="1807" w:type="dxa"/>
            <w:gridSpan w:val="5"/>
            <w:shd w:val="clear" w:color="auto" w:fill="404040" w:themeFill="text1" w:themeFillTint="BF"/>
            <w:vAlign w:val="center"/>
          </w:tcPr>
          <w:p w14:paraId="49710AB5" w14:textId="5B03F5EF" w:rsidR="00367844" w:rsidRPr="00AA6CC0" w:rsidRDefault="00367844" w:rsidP="00367844">
            <w:pPr>
              <w:spacing w:before="20" w:after="2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Ámbito(s) de aplicación</w:t>
            </w:r>
          </w:p>
        </w:tc>
        <w:tc>
          <w:tcPr>
            <w:tcW w:w="1704" w:type="dxa"/>
            <w:shd w:val="clear" w:color="auto" w:fill="404040" w:themeFill="text1" w:themeFillTint="BF"/>
            <w:vAlign w:val="center"/>
          </w:tcPr>
          <w:p w14:paraId="7A18F20E" w14:textId="41FEC7D6" w:rsidR="00367844" w:rsidRPr="00AA6CC0" w:rsidRDefault="00367844" w:rsidP="00367844">
            <w:pPr>
              <w:spacing w:before="20" w:after="20"/>
              <w:jc w:val="center"/>
              <w:rPr>
                <w:rFonts w:ascii="Gill Sans MT" w:hAnsi="Gill Sans MT"/>
                <w:b/>
                <w:bCs/>
                <w:color w:val="FFFFFF" w:themeColor="background1"/>
                <w:sz w:val="24"/>
                <w:szCs w:val="24"/>
              </w:rPr>
            </w:pPr>
            <w:r w:rsidRPr="00AA6CC0">
              <w:rPr>
                <w:rFonts w:ascii="Gill Sans MT" w:hAnsi="Gill Sans MT"/>
                <w:b/>
                <w:bCs/>
                <w:color w:val="FFFFFF" w:themeColor="background1"/>
                <w:sz w:val="24"/>
                <w:szCs w:val="24"/>
              </w:rPr>
              <w:t>Porcentaje</w:t>
            </w:r>
          </w:p>
        </w:tc>
      </w:tr>
      <w:tr w:rsidR="00AA6CC0" w:rsidRPr="00AA6CC0" w14:paraId="12DF3399" w14:textId="77777777" w:rsidTr="00733361">
        <w:trPr>
          <w:trHeight w:val="454"/>
        </w:trPr>
        <w:tc>
          <w:tcPr>
            <w:tcW w:w="8893" w:type="dxa"/>
            <w:gridSpan w:val="15"/>
            <w:tcBorders>
              <w:bottom w:val="single" w:sz="4" w:space="0" w:color="auto"/>
            </w:tcBorders>
            <w:vAlign w:val="center"/>
          </w:tcPr>
          <w:p w14:paraId="1D4FA0F9" w14:textId="6CF4229C" w:rsidR="00AA6CC0" w:rsidRPr="00AA6CC0" w:rsidRDefault="00AA6CC0" w:rsidP="00740F8E">
            <w:pPr>
              <w:spacing w:before="60" w:after="60"/>
              <w:jc w:val="center"/>
              <w:rPr>
                <w:rFonts w:ascii="Gill Sans MT" w:hAnsi="Gill Sans MT"/>
                <w:color w:val="000000" w:themeColor="text1"/>
                <w:sz w:val="24"/>
                <w:szCs w:val="24"/>
              </w:rPr>
            </w:pPr>
            <w:r>
              <w:rPr>
                <w:rFonts w:ascii="Gill Sans MT" w:hAnsi="Gill Sans MT"/>
                <w:color w:val="000000" w:themeColor="text1"/>
                <w:sz w:val="24"/>
                <w:szCs w:val="24"/>
              </w:rPr>
              <w:lastRenderedPageBreak/>
              <w:t>Opción 1</w:t>
            </w:r>
          </w:p>
        </w:tc>
      </w:tr>
      <w:tr w:rsidR="00AE633B" w:rsidRPr="00AA6CC0" w14:paraId="245ADF45" w14:textId="77777777" w:rsidTr="00AA6CC0">
        <w:trPr>
          <w:trHeight w:val="454"/>
        </w:trPr>
        <w:tc>
          <w:tcPr>
            <w:tcW w:w="2558" w:type="dxa"/>
            <w:gridSpan w:val="3"/>
            <w:tcBorders>
              <w:bottom w:val="single" w:sz="4" w:space="0" w:color="auto"/>
            </w:tcBorders>
            <w:vAlign w:val="center"/>
          </w:tcPr>
          <w:p w14:paraId="1F0834C4" w14:textId="114E0386" w:rsidR="00AE633B" w:rsidRPr="00AA6CC0" w:rsidRDefault="00AE633B" w:rsidP="00AA6CC0">
            <w:pPr>
              <w:spacing w:before="60" w:after="60"/>
              <w:rPr>
                <w:rFonts w:ascii="Gill Sans MT" w:hAnsi="Gill Sans MT"/>
                <w:color w:val="000000" w:themeColor="text1"/>
                <w:sz w:val="24"/>
                <w:szCs w:val="24"/>
              </w:rPr>
            </w:pPr>
            <w:r w:rsidRPr="00AA6CC0">
              <w:rPr>
                <w:rFonts w:ascii="Gill Sans MT" w:hAnsi="Gill Sans MT"/>
                <w:color w:val="000000" w:themeColor="text1"/>
                <w:sz w:val="24"/>
                <w:szCs w:val="24"/>
              </w:rPr>
              <w:t>Pruebas parciales</w:t>
            </w:r>
          </w:p>
        </w:tc>
        <w:tc>
          <w:tcPr>
            <w:tcW w:w="2824" w:type="dxa"/>
            <w:gridSpan w:val="6"/>
            <w:tcBorders>
              <w:bottom w:val="single" w:sz="4" w:space="0" w:color="auto"/>
            </w:tcBorders>
            <w:vAlign w:val="center"/>
          </w:tcPr>
          <w:p w14:paraId="18DD1507" w14:textId="78E9F661" w:rsidR="00AE633B" w:rsidRPr="00AA6CC0" w:rsidRDefault="00AE633B" w:rsidP="00AA6CC0">
            <w:pPr>
              <w:spacing w:before="60" w:after="60"/>
              <w:rPr>
                <w:rFonts w:ascii="Gill Sans MT" w:hAnsi="Gill Sans MT"/>
                <w:color w:val="000000" w:themeColor="text1"/>
                <w:sz w:val="24"/>
                <w:szCs w:val="24"/>
              </w:rPr>
            </w:pPr>
            <w:r w:rsidRPr="00AA6CC0">
              <w:rPr>
                <w:rFonts w:ascii="Gill Sans MT" w:hAnsi="Gill Sans MT"/>
                <w:color w:val="000000" w:themeColor="text1"/>
                <w:sz w:val="24"/>
                <w:szCs w:val="24"/>
              </w:rPr>
              <w:t>Responder de forma correcta los reactivos, con buena redacción, ortografía, letra y debidamente ordenada.</w:t>
            </w:r>
          </w:p>
        </w:tc>
        <w:tc>
          <w:tcPr>
            <w:tcW w:w="1807" w:type="dxa"/>
            <w:gridSpan w:val="5"/>
            <w:tcBorders>
              <w:bottom w:val="single" w:sz="4" w:space="0" w:color="auto"/>
            </w:tcBorders>
            <w:vAlign w:val="center"/>
          </w:tcPr>
          <w:p w14:paraId="747C6E81" w14:textId="429DEB1D" w:rsidR="00AE633B" w:rsidRPr="00AA6CC0" w:rsidRDefault="00AE633B" w:rsidP="00AA6CC0">
            <w:pPr>
              <w:spacing w:before="60" w:after="60"/>
              <w:jc w:val="center"/>
              <w:rPr>
                <w:rFonts w:ascii="Gill Sans MT" w:hAnsi="Gill Sans MT"/>
                <w:color w:val="000000" w:themeColor="text1"/>
                <w:sz w:val="24"/>
                <w:szCs w:val="24"/>
              </w:rPr>
            </w:pPr>
            <w:r w:rsidRPr="00AA6CC0">
              <w:rPr>
                <w:rFonts w:ascii="Gill Sans MT" w:hAnsi="Gill Sans MT"/>
                <w:color w:val="000000" w:themeColor="text1"/>
                <w:sz w:val="24"/>
                <w:szCs w:val="24"/>
              </w:rPr>
              <w:t>Aula</w:t>
            </w:r>
          </w:p>
        </w:tc>
        <w:tc>
          <w:tcPr>
            <w:tcW w:w="1704" w:type="dxa"/>
            <w:tcBorders>
              <w:bottom w:val="single" w:sz="4" w:space="0" w:color="auto"/>
            </w:tcBorders>
            <w:vAlign w:val="center"/>
          </w:tcPr>
          <w:p w14:paraId="64A83735" w14:textId="3F518563" w:rsidR="00AE633B" w:rsidRPr="00AA6CC0" w:rsidRDefault="00AE633B" w:rsidP="00AA6CC0">
            <w:pPr>
              <w:spacing w:before="60" w:after="60"/>
              <w:jc w:val="center"/>
              <w:rPr>
                <w:rFonts w:ascii="Gill Sans MT" w:hAnsi="Gill Sans MT"/>
                <w:color w:val="000000" w:themeColor="text1"/>
                <w:sz w:val="24"/>
                <w:szCs w:val="24"/>
              </w:rPr>
            </w:pPr>
            <w:r w:rsidRPr="00AA6CC0">
              <w:rPr>
                <w:rFonts w:ascii="Gill Sans MT" w:hAnsi="Gill Sans MT"/>
                <w:color w:val="000000" w:themeColor="text1"/>
                <w:sz w:val="24"/>
                <w:szCs w:val="24"/>
              </w:rPr>
              <w:t>40</w:t>
            </w:r>
          </w:p>
        </w:tc>
      </w:tr>
      <w:tr w:rsidR="00AE633B" w:rsidRPr="00AA6CC0" w14:paraId="6447138B" w14:textId="77777777" w:rsidTr="00AA6CC0">
        <w:trPr>
          <w:trHeight w:val="454"/>
        </w:trPr>
        <w:tc>
          <w:tcPr>
            <w:tcW w:w="2558" w:type="dxa"/>
            <w:gridSpan w:val="3"/>
            <w:tcBorders>
              <w:bottom w:val="single" w:sz="4" w:space="0" w:color="auto"/>
            </w:tcBorders>
            <w:vAlign w:val="center"/>
          </w:tcPr>
          <w:p w14:paraId="2ACBB493" w14:textId="3576F63D" w:rsidR="00AE633B" w:rsidRPr="00AA6CC0" w:rsidRDefault="00AE633B" w:rsidP="00AA6CC0">
            <w:pPr>
              <w:spacing w:before="60" w:after="60"/>
              <w:rPr>
                <w:rFonts w:ascii="Gill Sans MT" w:hAnsi="Gill Sans MT"/>
                <w:color w:val="000000" w:themeColor="text1"/>
                <w:sz w:val="24"/>
                <w:szCs w:val="24"/>
              </w:rPr>
            </w:pPr>
            <w:r w:rsidRPr="00AA6CC0">
              <w:rPr>
                <w:rFonts w:ascii="Gill Sans MT" w:hAnsi="Gill Sans MT"/>
                <w:color w:val="000000" w:themeColor="text1"/>
                <w:sz w:val="24"/>
                <w:szCs w:val="24"/>
              </w:rPr>
              <w:t>Participación en clases prácticas</w:t>
            </w:r>
          </w:p>
        </w:tc>
        <w:tc>
          <w:tcPr>
            <w:tcW w:w="2824" w:type="dxa"/>
            <w:gridSpan w:val="6"/>
            <w:tcBorders>
              <w:bottom w:val="single" w:sz="4" w:space="0" w:color="auto"/>
            </w:tcBorders>
            <w:vAlign w:val="center"/>
          </w:tcPr>
          <w:p w14:paraId="63DB3894" w14:textId="2FD162BE" w:rsidR="00AE633B" w:rsidRPr="00AA6CC0" w:rsidRDefault="00AE633B" w:rsidP="00AA6CC0">
            <w:pPr>
              <w:spacing w:before="60" w:after="60"/>
              <w:rPr>
                <w:rFonts w:ascii="Gill Sans MT" w:hAnsi="Gill Sans MT"/>
                <w:color w:val="000000" w:themeColor="text1"/>
                <w:sz w:val="24"/>
                <w:szCs w:val="24"/>
              </w:rPr>
            </w:pPr>
            <w:r w:rsidRPr="00AA6CC0">
              <w:rPr>
                <w:rFonts w:ascii="Gill Sans MT" w:hAnsi="Gill Sans MT"/>
                <w:color w:val="000000" w:themeColor="text1"/>
                <w:sz w:val="24"/>
                <w:szCs w:val="24"/>
              </w:rPr>
              <w:t>Resolver ejercicios y problemas de forma correcta, explicando el procedimiento con buena dicción y dominio de conceptos.</w:t>
            </w:r>
          </w:p>
        </w:tc>
        <w:tc>
          <w:tcPr>
            <w:tcW w:w="1807" w:type="dxa"/>
            <w:gridSpan w:val="5"/>
            <w:tcBorders>
              <w:bottom w:val="single" w:sz="4" w:space="0" w:color="auto"/>
            </w:tcBorders>
            <w:vAlign w:val="center"/>
          </w:tcPr>
          <w:p w14:paraId="6C16630D" w14:textId="0EC5F209" w:rsidR="00AE633B" w:rsidRPr="00AA6CC0" w:rsidRDefault="00AE633B" w:rsidP="00AA6CC0">
            <w:pPr>
              <w:jc w:val="center"/>
              <w:rPr>
                <w:rFonts w:ascii="Gill Sans MT" w:hAnsi="Gill Sans MT"/>
                <w:color w:val="000000" w:themeColor="text1"/>
                <w:sz w:val="24"/>
                <w:szCs w:val="24"/>
              </w:rPr>
            </w:pPr>
            <w:r w:rsidRPr="00AA6CC0">
              <w:rPr>
                <w:rFonts w:ascii="Gill Sans MT" w:hAnsi="Gill Sans MT"/>
                <w:color w:val="000000" w:themeColor="text1"/>
                <w:sz w:val="24"/>
                <w:szCs w:val="24"/>
              </w:rPr>
              <w:t>Aula</w:t>
            </w:r>
          </w:p>
        </w:tc>
        <w:tc>
          <w:tcPr>
            <w:tcW w:w="1704" w:type="dxa"/>
            <w:tcBorders>
              <w:bottom w:val="single" w:sz="4" w:space="0" w:color="auto"/>
            </w:tcBorders>
            <w:vAlign w:val="center"/>
          </w:tcPr>
          <w:p w14:paraId="31E2C908" w14:textId="5AE30308" w:rsidR="00AE633B" w:rsidRPr="00AA6CC0" w:rsidRDefault="00AE633B" w:rsidP="00AA6CC0">
            <w:pPr>
              <w:spacing w:before="60" w:after="60"/>
              <w:jc w:val="center"/>
              <w:rPr>
                <w:rFonts w:ascii="Gill Sans MT" w:hAnsi="Gill Sans MT"/>
                <w:color w:val="000000" w:themeColor="text1"/>
                <w:sz w:val="24"/>
                <w:szCs w:val="24"/>
              </w:rPr>
            </w:pPr>
            <w:r w:rsidRPr="00AA6CC0">
              <w:rPr>
                <w:rFonts w:ascii="Gill Sans MT" w:hAnsi="Gill Sans MT"/>
                <w:color w:val="000000" w:themeColor="text1"/>
                <w:sz w:val="24"/>
                <w:szCs w:val="24"/>
              </w:rPr>
              <w:t>5</w:t>
            </w:r>
          </w:p>
        </w:tc>
      </w:tr>
      <w:tr w:rsidR="00AE633B" w:rsidRPr="00AA6CC0" w14:paraId="39273257" w14:textId="77777777" w:rsidTr="00AA6CC0">
        <w:trPr>
          <w:trHeight w:val="454"/>
        </w:trPr>
        <w:tc>
          <w:tcPr>
            <w:tcW w:w="2558" w:type="dxa"/>
            <w:gridSpan w:val="3"/>
            <w:tcBorders>
              <w:bottom w:val="single" w:sz="4" w:space="0" w:color="auto"/>
            </w:tcBorders>
            <w:vAlign w:val="center"/>
          </w:tcPr>
          <w:p w14:paraId="4503847C" w14:textId="7B1859D7" w:rsidR="00AE633B" w:rsidRPr="00AA6CC0" w:rsidRDefault="00AE633B" w:rsidP="00AA6CC0">
            <w:pPr>
              <w:spacing w:before="60" w:after="60"/>
              <w:rPr>
                <w:rFonts w:ascii="Gill Sans MT" w:hAnsi="Gill Sans MT"/>
                <w:color w:val="000000" w:themeColor="text1"/>
                <w:sz w:val="24"/>
                <w:szCs w:val="24"/>
              </w:rPr>
            </w:pPr>
            <w:r w:rsidRPr="00AA6CC0">
              <w:rPr>
                <w:rFonts w:ascii="Gill Sans MT" w:hAnsi="Gill Sans MT"/>
                <w:color w:val="000000" w:themeColor="text1"/>
                <w:sz w:val="24"/>
                <w:szCs w:val="24"/>
              </w:rPr>
              <w:t>Entrega de tarea en tiempo y forma, con limpieza y claridad</w:t>
            </w:r>
          </w:p>
        </w:tc>
        <w:tc>
          <w:tcPr>
            <w:tcW w:w="2824" w:type="dxa"/>
            <w:gridSpan w:val="6"/>
            <w:tcBorders>
              <w:bottom w:val="single" w:sz="4" w:space="0" w:color="auto"/>
            </w:tcBorders>
            <w:vAlign w:val="center"/>
          </w:tcPr>
          <w:p w14:paraId="32FE6A3B" w14:textId="703B8CDB" w:rsidR="00AE633B" w:rsidRPr="00AA6CC0" w:rsidRDefault="00AE633B" w:rsidP="00AA6CC0">
            <w:pPr>
              <w:spacing w:before="60" w:after="60"/>
              <w:rPr>
                <w:rFonts w:ascii="Gill Sans MT" w:hAnsi="Gill Sans MT"/>
                <w:color w:val="000000" w:themeColor="text1"/>
                <w:sz w:val="24"/>
                <w:szCs w:val="24"/>
              </w:rPr>
            </w:pPr>
            <w:r w:rsidRPr="00AA6CC0">
              <w:rPr>
                <w:rFonts w:ascii="Gill Sans MT" w:hAnsi="Gill Sans MT"/>
                <w:color w:val="000000" w:themeColor="text1"/>
                <w:sz w:val="24"/>
                <w:szCs w:val="24"/>
              </w:rPr>
              <w:t>Resolver ejercicios y problemas de forma correcta, explicando el procedimiento con buena redacción y dominio de conceptos.</w:t>
            </w:r>
          </w:p>
        </w:tc>
        <w:tc>
          <w:tcPr>
            <w:tcW w:w="1807" w:type="dxa"/>
            <w:gridSpan w:val="5"/>
            <w:tcBorders>
              <w:bottom w:val="single" w:sz="4" w:space="0" w:color="auto"/>
            </w:tcBorders>
            <w:vAlign w:val="center"/>
          </w:tcPr>
          <w:p w14:paraId="653E3A77" w14:textId="3797A239" w:rsidR="00AE633B" w:rsidRPr="00AA6CC0" w:rsidRDefault="00AE633B" w:rsidP="00AA6CC0">
            <w:pPr>
              <w:jc w:val="center"/>
              <w:rPr>
                <w:rFonts w:ascii="Gill Sans MT" w:hAnsi="Gill Sans MT"/>
                <w:color w:val="000000" w:themeColor="text1"/>
                <w:sz w:val="24"/>
                <w:szCs w:val="24"/>
              </w:rPr>
            </w:pPr>
            <w:r w:rsidRPr="00AA6CC0">
              <w:rPr>
                <w:rFonts w:ascii="Gill Sans MT" w:hAnsi="Gill Sans MT"/>
                <w:color w:val="000000" w:themeColor="text1"/>
                <w:sz w:val="24"/>
                <w:szCs w:val="24"/>
              </w:rPr>
              <w:t>Aula</w:t>
            </w:r>
          </w:p>
        </w:tc>
        <w:tc>
          <w:tcPr>
            <w:tcW w:w="1704" w:type="dxa"/>
            <w:tcBorders>
              <w:bottom w:val="single" w:sz="4" w:space="0" w:color="auto"/>
            </w:tcBorders>
            <w:vAlign w:val="center"/>
          </w:tcPr>
          <w:p w14:paraId="1F55C9B0" w14:textId="4F373781" w:rsidR="00AE633B" w:rsidRPr="00AA6CC0" w:rsidRDefault="00AE633B" w:rsidP="00AA6CC0">
            <w:pPr>
              <w:spacing w:before="60" w:after="60"/>
              <w:jc w:val="center"/>
              <w:rPr>
                <w:rFonts w:ascii="Gill Sans MT" w:hAnsi="Gill Sans MT"/>
                <w:color w:val="000000" w:themeColor="text1"/>
                <w:sz w:val="24"/>
                <w:szCs w:val="24"/>
              </w:rPr>
            </w:pPr>
            <w:r w:rsidRPr="00AA6CC0">
              <w:rPr>
                <w:rFonts w:ascii="Gill Sans MT" w:hAnsi="Gill Sans MT"/>
                <w:color w:val="000000" w:themeColor="text1"/>
                <w:sz w:val="24"/>
                <w:szCs w:val="24"/>
              </w:rPr>
              <w:t>10</w:t>
            </w:r>
          </w:p>
        </w:tc>
      </w:tr>
      <w:tr w:rsidR="00AE633B" w:rsidRPr="00AA6CC0" w14:paraId="37208EC2" w14:textId="77777777" w:rsidTr="00AA6CC0">
        <w:trPr>
          <w:trHeight w:val="454"/>
        </w:trPr>
        <w:tc>
          <w:tcPr>
            <w:tcW w:w="2558" w:type="dxa"/>
            <w:gridSpan w:val="3"/>
            <w:tcBorders>
              <w:bottom w:val="single" w:sz="4" w:space="0" w:color="auto"/>
            </w:tcBorders>
            <w:vAlign w:val="center"/>
          </w:tcPr>
          <w:p w14:paraId="53CF9F83" w14:textId="14591EB1" w:rsidR="00AE633B" w:rsidRPr="00AA6CC0" w:rsidRDefault="00AE633B" w:rsidP="00AA6CC0">
            <w:pPr>
              <w:spacing w:before="60" w:after="60"/>
              <w:rPr>
                <w:rFonts w:ascii="Gill Sans MT" w:hAnsi="Gill Sans MT"/>
                <w:color w:val="000000" w:themeColor="text1"/>
                <w:sz w:val="24"/>
                <w:szCs w:val="24"/>
              </w:rPr>
            </w:pPr>
            <w:r w:rsidRPr="00AA6CC0">
              <w:rPr>
                <w:rFonts w:ascii="Gill Sans MT" w:hAnsi="Gill Sans MT"/>
                <w:color w:val="000000" w:themeColor="text1"/>
                <w:sz w:val="24"/>
                <w:szCs w:val="24"/>
              </w:rPr>
              <w:t>Examen final ordinario</w:t>
            </w:r>
          </w:p>
        </w:tc>
        <w:tc>
          <w:tcPr>
            <w:tcW w:w="2824" w:type="dxa"/>
            <w:gridSpan w:val="6"/>
            <w:tcBorders>
              <w:bottom w:val="single" w:sz="4" w:space="0" w:color="auto"/>
            </w:tcBorders>
            <w:vAlign w:val="center"/>
          </w:tcPr>
          <w:p w14:paraId="5F27543B" w14:textId="39FB2313" w:rsidR="00AE633B" w:rsidRPr="00AA6CC0" w:rsidRDefault="00AE633B" w:rsidP="00AA6CC0">
            <w:pPr>
              <w:spacing w:before="60" w:after="60"/>
              <w:rPr>
                <w:rFonts w:ascii="Gill Sans MT" w:hAnsi="Gill Sans MT"/>
                <w:color w:val="000000" w:themeColor="text1"/>
                <w:sz w:val="24"/>
                <w:szCs w:val="24"/>
              </w:rPr>
            </w:pPr>
            <w:r w:rsidRPr="00AA6CC0">
              <w:rPr>
                <w:rFonts w:ascii="Gill Sans MT" w:hAnsi="Gill Sans MT"/>
                <w:color w:val="000000" w:themeColor="text1"/>
                <w:sz w:val="24"/>
                <w:szCs w:val="24"/>
              </w:rPr>
              <w:t>Responder de forma correcta los reactivos, con buena redacción, ortografía, letra y debidamente ordenada.</w:t>
            </w:r>
          </w:p>
        </w:tc>
        <w:tc>
          <w:tcPr>
            <w:tcW w:w="1807" w:type="dxa"/>
            <w:gridSpan w:val="5"/>
            <w:tcBorders>
              <w:bottom w:val="single" w:sz="4" w:space="0" w:color="auto"/>
            </w:tcBorders>
            <w:vAlign w:val="center"/>
          </w:tcPr>
          <w:p w14:paraId="02D74E01" w14:textId="727D6146" w:rsidR="00AE633B" w:rsidRPr="00AA6CC0" w:rsidRDefault="00AE633B" w:rsidP="00AA6CC0">
            <w:pPr>
              <w:jc w:val="center"/>
              <w:rPr>
                <w:rFonts w:ascii="Gill Sans MT" w:hAnsi="Gill Sans MT"/>
                <w:color w:val="000000" w:themeColor="text1"/>
                <w:sz w:val="24"/>
                <w:szCs w:val="24"/>
              </w:rPr>
            </w:pPr>
            <w:r w:rsidRPr="00AA6CC0">
              <w:rPr>
                <w:rFonts w:ascii="Gill Sans MT" w:hAnsi="Gill Sans MT"/>
                <w:color w:val="000000" w:themeColor="text1"/>
                <w:sz w:val="24"/>
                <w:szCs w:val="24"/>
              </w:rPr>
              <w:t>Aula</w:t>
            </w:r>
          </w:p>
        </w:tc>
        <w:tc>
          <w:tcPr>
            <w:tcW w:w="1704" w:type="dxa"/>
            <w:tcBorders>
              <w:bottom w:val="single" w:sz="4" w:space="0" w:color="auto"/>
            </w:tcBorders>
            <w:vAlign w:val="center"/>
          </w:tcPr>
          <w:p w14:paraId="18D8256D" w14:textId="4F099E4F" w:rsidR="00AE633B" w:rsidRPr="00AA6CC0" w:rsidRDefault="00AE633B" w:rsidP="00AA6CC0">
            <w:pPr>
              <w:spacing w:before="60" w:after="60"/>
              <w:jc w:val="center"/>
              <w:rPr>
                <w:rFonts w:ascii="Gill Sans MT" w:hAnsi="Gill Sans MT"/>
                <w:color w:val="000000" w:themeColor="text1"/>
                <w:sz w:val="24"/>
                <w:szCs w:val="24"/>
              </w:rPr>
            </w:pPr>
            <w:r w:rsidRPr="00AA6CC0">
              <w:rPr>
                <w:rFonts w:ascii="Gill Sans MT" w:hAnsi="Gill Sans MT"/>
                <w:color w:val="000000" w:themeColor="text1"/>
                <w:sz w:val="24"/>
                <w:szCs w:val="24"/>
              </w:rPr>
              <w:t>45</w:t>
            </w:r>
          </w:p>
        </w:tc>
      </w:tr>
      <w:tr w:rsidR="00AA6CC0" w:rsidRPr="00AA6CC0" w14:paraId="124C8202" w14:textId="77777777" w:rsidTr="00D57286">
        <w:trPr>
          <w:trHeight w:val="454"/>
        </w:trPr>
        <w:tc>
          <w:tcPr>
            <w:tcW w:w="8893" w:type="dxa"/>
            <w:gridSpan w:val="15"/>
            <w:tcBorders>
              <w:bottom w:val="single" w:sz="4" w:space="0" w:color="auto"/>
            </w:tcBorders>
          </w:tcPr>
          <w:p w14:paraId="0CA78957" w14:textId="106959B3" w:rsidR="00AA6CC0" w:rsidRPr="00AA6CC0" w:rsidRDefault="00AA6CC0" w:rsidP="00AE633B">
            <w:pPr>
              <w:spacing w:before="60" w:after="60"/>
              <w:jc w:val="center"/>
              <w:rPr>
                <w:rFonts w:ascii="Gill Sans MT" w:hAnsi="Gill Sans MT"/>
                <w:color w:val="000000" w:themeColor="text1"/>
                <w:sz w:val="24"/>
                <w:szCs w:val="24"/>
              </w:rPr>
            </w:pPr>
            <w:r>
              <w:rPr>
                <w:rFonts w:ascii="Gill Sans MT" w:hAnsi="Gill Sans MT"/>
                <w:color w:val="000000" w:themeColor="text1"/>
                <w:sz w:val="24"/>
                <w:szCs w:val="24"/>
              </w:rPr>
              <w:t>Opción 2</w:t>
            </w:r>
          </w:p>
        </w:tc>
      </w:tr>
      <w:tr w:rsidR="00AE633B" w:rsidRPr="00AA6CC0" w14:paraId="3A846453" w14:textId="77777777" w:rsidTr="00AA6CC0">
        <w:trPr>
          <w:trHeight w:val="454"/>
        </w:trPr>
        <w:tc>
          <w:tcPr>
            <w:tcW w:w="2558" w:type="dxa"/>
            <w:gridSpan w:val="3"/>
            <w:tcBorders>
              <w:bottom w:val="single" w:sz="4" w:space="0" w:color="auto"/>
            </w:tcBorders>
            <w:vAlign w:val="center"/>
          </w:tcPr>
          <w:p w14:paraId="74978B89" w14:textId="1ED99139" w:rsidR="00AE633B" w:rsidRPr="00AA6CC0" w:rsidRDefault="00AE633B" w:rsidP="00AA6CC0">
            <w:pPr>
              <w:spacing w:before="60" w:after="60"/>
              <w:rPr>
                <w:rFonts w:ascii="Gill Sans MT" w:hAnsi="Gill Sans MT"/>
                <w:color w:val="000000" w:themeColor="text1"/>
                <w:sz w:val="24"/>
                <w:szCs w:val="24"/>
              </w:rPr>
            </w:pPr>
            <w:r w:rsidRPr="00AA6CC0">
              <w:rPr>
                <w:rFonts w:ascii="Gill Sans MT" w:hAnsi="Gill Sans MT"/>
                <w:color w:val="000000" w:themeColor="text1"/>
                <w:sz w:val="24"/>
                <w:szCs w:val="24"/>
              </w:rPr>
              <w:t>Todos los tipos establecidos en el reglamento (Ex. Final extraordinario, a Título de suficiencia. Última oportunidad)</w:t>
            </w:r>
          </w:p>
        </w:tc>
        <w:tc>
          <w:tcPr>
            <w:tcW w:w="2824" w:type="dxa"/>
            <w:gridSpan w:val="6"/>
            <w:tcBorders>
              <w:bottom w:val="single" w:sz="4" w:space="0" w:color="auto"/>
            </w:tcBorders>
            <w:vAlign w:val="center"/>
          </w:tcPr>
          <w:p w14:paraId="74D10C24" w14:textId="6C8B8428" w:rsidR="00AE633B" w:rsidRPr="00AA6CC0" w:rsidRDefault="00AE633B" w:rsidP="00AA6CC0">
            <w:pPr>
              <w:spacing w:before="60" w:after="60"/>
              <w:rPr>
                <w:rFonts w:ascii="Gill Sans MT" w:hAnsi="Gill Sans MT"/>
                <w:color w:val="000000" w:themeColor="text1"/>
                <w:sz w:val="24"/>
                <w:szCs w:val="24"/>
              </w:rPr>
            </w:pPr>
            <w:r w:rsidRPr="00AA6CC0">
              <w:rPr>
                <w:rFonts w:ascii="Gill Sans MT" w:hAnsi="Gill Sans MT"/>
                <w:color w:val="000000" w:themeColor="text1"/>
                <w:sz w:val="24"/>
                <w:szCs w:val="24"/>
              </w:rPr>
              <w:t>Responder de forma correcta los reactivos, con buena redacción, ortografía, letra y debidamente ordenada.</w:t>
            </w:r>
          </w:p>
        </w:tc>
        <w:tc>
          <w:tcPr>
            <w:tcW w:w="1807" w:type="dxa"/>
            <w:gridSpan w:val="5"/>
            <w:tcBorders>
              <w:bottom w:val="single" w:sz="4" w:space="0" w:color="auto"/>
            </w:tcBorders>
            <w:vAlign w:val="center"/>
          </w:tcPr>
          <w:p w14:paraId="12CBA735" w14:textId="3F59D224" w:rsidR="00AE633B" w:rsidRPr="00AA6CC0" w:rsidRDefault="00AE633B" w:rsidP="00AA6CC0">
            <w:pPr>
              <w:jc w:val="center"/>
              <w:rPr>
                <w:rFonts w:ascii="Gill Sans MT" w:hAnsi="Gill Sans MT"/>
                <w:color w:val="000000" w:themeColor="text1"/>
                <w:sz w:val="24"/>
                <w:szCs w:val="24"/>
              </w:rPr>
            </w:pPr>
            <w:r w:rsidRPr="00AA6CC0">
              <w:rPr>
                <w:rFonts w:ascii="Gill Sans MT" w:hAnsi="Gill Sans MT"/>
                <w:color w:val="000000" w:themeColor="text1"/>
                <w:sz w:val="24"/>
                <w:szCs w:val="24"/>
              </w:rPr>
              <w:t>Aula</w:t>
            </w:r>
          </w:p>
        </w:tc>
        <w:tc>
          <w:tcPr>
            <w:tcW w:w="1704" w:type="dxa"/>
            <w:tcBorders>
              <w:bottom w:val="single" w:sz="4" w:space="0" w:color="auto"/>
            </w:tcBorders>
            <w:vAlign w:val="center"/>
          </w:tcPr>
          <w:p w14:paraId="29DA65E9" w14:textId="73DF8039" w:rsidR="00AE633B" w:rsidRPr="00AA6CC0" w:rsidRDefault="00AE633B" w:rsidP="00AA6CC0">
            <w:pPr>
              <w:spacing w:before="60" w:after="60"/>
              <w:jc w:val="center"/>
              <w:rPr>
                <w:rFonts w:ascii="Gill Sans MT" w:hAnsi="Gill Sans MT"/>
                <w:color w:val="000000" w:themeColor="text1"/>
                <w:sz w:val="24"/>
                <w:szCs w:val="24"/>
              </w:rPr>
            </w:pPr>
            <w:r w:rsidRPr="00AA6CC0">
              <w:rPr>
                <w:rFonts w:ascii="Gill Sans MT" w:hAnsi="Gill Sans MT"/>
                <w:color w:val="000000" w:themeColor="text1"/>
                <w:sz w:val="24"/>
                <w:szCs w:val="24"/>
              </w:rPr>
              <w:t>100</w:t>
            </w:r>
          </w:p>
        </w:tc>
      </w:tr>
      <w:tr w:rsidR="00367844" w:rsidRPr="00AA6CC0" w14:paraId="7BFB5CDA" w14:textId="77777777" w:rsidTr="005C6894">
        <w:trPr>
          <w:trHeight w:val="454"/>
        </w:trPr>
        <w:tc>
          <w:tcPr>
            <w:tcW w:w="8893" w:type="dxa"/>
            <w:gridSpan w:val="15"/>
            <w:tcBorders>
              <w:left w:val="nil"/>
              <w:right w:val="nil"/>
            </w:tcBorders>
            <w:vAlign w:val="center"/>
          </w:tcPr>
          <w:p w14:paraId="32DA4E52" w14:textId="10DDEDD3" w:rsidR="00367844" w:rsidRPr="00AA6CC0" w:rsidRDefault="00367844" w:rsidP="00367844">
            <w:pPr>
              <w:spacing w:before="240" w:after="120"/>
              <w:rPr>
                <w:rFonts w:ascii="Gill Sans MT" w:hAnsi="Gill Sans MT"/>
                <w:b/>
                <w:bCs/>
                <w:sz w:val="24"/>
                <w:szCs w:val="24"/>
              </w:rPr>
            </w:pPr>
            <w:r w:rsidRPr="00AA6CC0">
              <w:rPr>
                <w:rFonts w:ascii="Gill Sans MT" w:hAnsi="Gill Sans MT"/>
                <w:b/>
                <w:bCs/>
                <w:sz w:val="24"/>
                <w:szCs w:val="24"/>
              </w:rPr>
              <w:t xml:space="preserve">28.-Acreditación </w:t>
            </w:r>
          </w:p>
        </w:tc>
      </w:tr>
      <w:tr w:rsidR="00367844" w:rsidRPr="00AA6CC0" w14:paraId="4F9E5319" w14:textId="77777777" w:rsidTr="005C6894">
        <w:trPr>
          <w:trHeight w:val="454"/>
        </w:trPr>
        <w:tc>
          <w:tcPr>
            <w:tcW w:w="8893" w:type="dxa"/>
            <w:gridSpan w:val="15"/>
            <w:tcBorders>
              <w:bottom w:val="single" w:sz="4" w:space="0" w:color="auto"/>
            </w:tcBorders>
            <w:vAlign w:val="center"/>
          </w:tcPr>
          <w:p w14:paraId="3EB8B902" w14:textId="20954249" w:rsidR="00367844" w:rsidRPr="00AA6CC0" w:rsidRDefault="002775AF" w:rsidP="002775AF">
            <w:pPr>
              <w:spacing w:before="60" w:after="60"/>
              <w:jc w:val="both"/>
              <w:rPr>
                <w:rFonts w:ascii="Gill Sans MT" w:hAnsi="Gill Sans MT"/>
                <w:sz w:val="24"/>
                <w:szCs w:val="24"/>
              </w:rPr>
            </w:pPr>
            <w:r w:rsidRPr="00AA6CC0">
              <w:rPr>
                <w:rFonts w:ascii="Gill Sans MT" w:hAnsi="Gill Sans MT"/>
                <w:sz w:val="24"/>
                <w:szCs w:val="24"/>
              </w:rPr>
              <w:t xml:space="preserve">Para acreditar esta EE el estudiante deberá haber presentado con idoneidad y pertinencia cada evidencia de desempeño, es decir, que en cada una de ellas haya obtenido cuando menos el 60%, </w:t>
            </w:r>
            <w:r w:rsidRPr="00AA6CC0">
              <w:rPr>
                <w:rFonts w:ascii="Gill Sans MT" w:hAnsi="Gill Sans MT"/>
                <w:color w:val="000000" w:themeColor="text1"/>
                <w:sz w:val="24"/>
                <w:szCs w:val="24"/>
              </w:rPr>
              <w:t>además de cumplir el porcentaje de asistencia establecido en el estatuto de alumnos 2008.</w:t>
            </w:r>
          </w:p>
        </w:tc>
      </w:tr>
      <w:tr w:rsidR="00367844" w:rsidRPr="00AA6CC0" w14:paraId="56516977" w14:textId="77777777" w:rsidTr="005C6894">
        <w:trPr>
          <w:trHeight w:val="454"/>
        </w:trPr>
        <w:tc>
          <w:tcPr>
            <w:tcW w:w="8893" w:type="dxa"/>
            <w:gridSpan w:val="15"/>
            <w:tcBorders>
              <w:left w:val="nil"/>
              <w:right w:val="nil"/>
            </w:tcBorders>
            <w:vAlign w:val="center"/>
          </w:tcPr>
          <w:p w14:paraId="1FE2AE9C" w14:textId="1FF59470" w:rsidR="00367844" w:rsidRPr="00AA6CC0" w:rsidRDefault="00367844" w:rsidP="00367844">
            <w:pPr>
              <w:spacing w:before="240" w:after="120"/>
              <w:rPr>
                <w:rFonts w:ascii="Gill Sans MT" w:hAnsi="Gill Sans MT"/>
                <w:b/>
                <w:bCs/>
                <w:sz w:val="24"/>
                <w:szCs w:val="24"/>
              </w:rPr>
            </w:pPr>
            <w:r w:rsidRPr="00AA6CC0">
              <w:rPr>
                <w:rFonts w:ascii="Gill Sans MT" w:hAnsi="Gill Sans MT"/>
                <w:b/>
                <w:bCs/>
                <w:sz w:val="24"/>
                <w:szCs w:val="24"/>
              </w:rPr>
              <w:t xml:space="preserve">29.-Fuentes de información </w:t>
            </w:r>
          </w:p>
        </w:tc>
      </w:tr>
      <w:tr w:rsidR="00367844" w:rsidRPr="00AA6CC0" w14:paraId="6897F708" w14:textId="77777777" w:rsidTr="005C6894">
        <w:trPr>
          <w:trHeight w:val="397"/>
        </w:trPr>
        <w:tc>
          <w:tcPr>
            <w:tcW w:w="8893" w:type="dxa"/>
            <w:gridSpan w:val="15"/>
            <w:shd w:val="clear" w:color="auto" w:fill="404040" w:themeFill="text1" w:themeFillTint="BF"/>
            <w:vAlign w:val="center"/>
          </w:tcPr>
          <w:p w14:paraId="1B4CB3BC" w14:textId="7F36A3E6" w:rsidR="00367844" w:rsidRPr="00AA6CC0" w:rsidRDefault="00367844" w:rsidP="00367844">
            <w:pPr>
              <w:spacing w:before="20" w:after="20"/>
              <w:rPr>
                <w:rFonts w:ascii="Gill Sans MT" w:hAnsi="Gill Sans MT"/>
                <w:sz w:val="24"/>
                <w:szCs w:val="24"/>
              </w:rPr>
            </w:pPr>
            <w:r w:rsidRPr="00AA6CC0">
              <w:rPr>
                <w:rFonts w:ascii="Gill Sans MT" w:hAnsi="Gill Sans MT"/>
                <w:b/>
                <w:bCs/>
                <w:color w:val="FFFFFF" w:themeColor="background1"/>
                <w:sz w:val="24"/>
                <w:szCs w:val="24"/>
              </w:rPr>
              <w:t>Básicas</w:t>
            </w:r>
            <w:r w:rsidRPr="00AA6CC0">
              <w:rPr>
                <w:rFonts w:ascii="Gill Sans MT" w:hAnsi="Gill Sans MT"/>
                <w:sz w:val="24"/>
                <w:szCs w:val="24"/>
              </w:rPr>
              <w:t xml:space="preserve"> </w:t>
            </w:r>
          </w:p>
        </w:tc>
      </w:tr>
      <w:tr w:rsidR="00367844" w:rsidRPr="00395A7E" w14:paraId="3983D153" w14:textId="77777777" w:rsidTr="005C6894">
        <w:trPr>
          <w:trHeight w:val="454"/>
        </w:trPr>
        <w:tc>
          <w:tcPr>
            <w:tcW w:w="8893" w:type="dxa"/>
            <w:gridSpan w:val="15"/>
            <w:vAlign w:val="center"/>
          </w:tcPr>
          <w:p w14:paraId="56B5C78E" w14:textId="2E82822A" w:rsidR="00A65ED9" w:rsidRPr="00091E9C" w:rsidRDefault="00F317C1" w:rsidP="00CA221A">
            <w:pPr>
              <w:pStyle w:val="Prrafodelista"/>
              <w:numPr>
                <w:ilvl w:val="0"/>
                <w:numId w:val="1"/>
              </w:numPr>
              <w:spacing w:before="60" w:after="60"/>
              <w:rPr>
                <w:rFonts w:ascii="Gill Sans MT" w:hAnsi="Gill Sans MT"/>
                <w:sz w:val="24"/>
                <w:szCs w:val="24"/>
              </w:rPr>
            </w:pPr>
            <w:proofErr w:type="spellStart"/>
            <w:r>
              <w:rPr>
                <w:rFonts w:ascii="Gill Sans MT" w:hAnsi="Gill Sans MT"/>
                <w:sz w:val="24"/>
                <w:szCs w:val="24"/>
              </w:rPr>
              <w:lastRenderedPageBreak/>
              <w:t>Bartle</w:t>
            </w:r>
            <w:proofErr w:type="spellEnd"/>
            <w:r>
              <w:rPr>
                <w:rFonts w:ascii="Gill Sans MT" w:hAnsi="Gill Sans MT"/>
                <w:sz w:val="24"/>
                <w:szCs w:val="24"/>
              </w:rPr>
              <w:t>, R. G. (1996</w:t>
            </w:r>
            <w:r w:rsidR="00A65ED9" w:rsidRPr="00091E9C">
              <w:rPr>
                <w:rFonts w:ascii="Gill Sans MT" w:hAnsi="Gill Sans MT"/>
                <w:sz w:val="24"/>
                <w:szCs w:val="24"/>
              </w:rPr>
              <w:t xml:space="preserve">). </w:t>
            </w:r>
            <w:proofErr w:type="spellStart"/>
            <w:r w:rsidR="00A65ED9" w:rsidRPr="00091E9C">
              <w:rPr>
                <w:rFonts w:ascii="Gill Sans MT" w:hAnsi="Gill Sans MT"/>
                <w:sz w:val="24"/>
                <w:szCs w:val="24"/>
              </w:rPr>
              <w:t>The</w:t>
            </w:r>
            <w:proofErr w:type="spellEnd"/>
            <w:r w:rsidR="00A65ED9" w:rsidRPr="00091E9C">
              <w:rPr>
                <w:rFonts w:ascii="Gill Sans MT" w:hAnsi="Gill Sans MT"/>
                <w:sz w:val="24"/>
                <w:szCs w:val="24"/>
              </w:rPr>
              <w:t xml:space="preserve"> </w:t>
            </w:r>
            <w:proofErr w:type="spellStart"/>
            <w:r w:rsidR="00A65ED9" w:rsidRPr="00091E9C">
              <w:rPr>
                <w:rFonts w:ascii="Gill Sans MT" w:hAnsi="Gill Sans MT"/>
                <w:sz w:val="24"/>
                <w:szCs w:val="24"/>
              </w:rPr>
              <w:t>Elements</w:t>
            </w:r>
            <w:proofErr w:type="spellEnd"/>
            <w:r w:rsidR="00A65ED9" w:rsidRPr="00091E9C">
              <w:rPr>
                <w:rFonts w:ascii="Gill Sans MT" w:hAnsi="Gill Sans MT"/>
                <w:sz w:val="24"/>
                <w:szCs w:val="24"/>
              </w:rPr>
              <w:t xml:space="preserve"> </w:t>
            </w:r>
            <w:proofErr w:type="spellStart"/>
            <w:r w:rsidR="00A65ED9" w:rsidRPr="00091E9C">
              <w:rPr>
                <w:rFonts w:ascii="Gill Sans MT" w:hAnsi="Gill Sans MT"/>
                <w:sz w:val="24"/>
                <w:szCs w:val="24"/>
              </w:rPr>
              <w:t>of</w:t>
            </w:r>
            <w:proofErr w:type="spellEnd"/>
            <w:r w:rsidR="00A65ED9" w:rsidRPr="00091E9C">
              <w:rPr>
                <w:rFonts w:ascii="Gill Sans MT" w:hAnsi="Gill Sans MT"/>
                <w:sz w:val="24"/>
                <w:szCs w:val="24"/>
              </w:rPr>
              <w:t xml:space="preserve"> </w:t>
            </w:r>
            <w:proofErr w:type="spellStart"/>
            <w:r w:rsidR="00A65ED9" w:rsidRPr="00091E9C">
              <w:rPr>
                <w:rFonts w:ascii="Gill Sans MT" w:hAnsi="Gill Sans MT"/>
                <w:sz w:val="24"/>
                <w:szCs w:val="24"/>
              </w:rPr>
              <w:t>Integration</w:t>
            </w:r>
            <w:proofErr w:type="spellEnd"/>
            <w:r w:rsidR="00A65ED9" w:rsidRPr="00091E9C">
              <w:rPr>
                <w:rFonts w:ascii="Gill Sans MT" w:hAnsi="Gill Sans MT"/>
                <w:sz w:val="24"/>
                <w:szCs w:val="24"/>
              </w:rPr>
              <w:t xml:space="preserve"> and Lebesgue </w:t>
            </w:r>
            <w:proofErr w:type="spellStart"/>
            <w:r w:rsidR="00A65ED9" w:rsidRPr="00091E9C">
              <w:rPr>
                <w:rFonts w:ascii="Gill Sans MT" w:hAnsi="Gill Sans MT"/>
                <w:sz w:val="24"/>
                <w:szCs w:val="24"/>
              </w:rPr>
              <w:t>Measure</w:t>
            </w:r>
            <w:proofErr w:type="spellEnd"/>
            <w:r w:rsidR="00A65ED9" w:rsidRPr="00091E9C">
              <w:rPr>
                <w:rFonts w:ascii="Gill Sans MT" w:hAnsi="Gill Sans MT"/>
                <w:sz w:val="24"/>
                <w:szCs w:val="24"/>
              </w:rPr>
              <w:t xml:space="preserve">. New York: John Wiley and </w:t>
            </w:r>
            <w:proofErr w:type="spellStart"/>
            <w:r w:rsidR="00A65ED9" w:rsidRPr="00091E9C">
              <w:rPr>
                <w:rFonts w:ascii="Gill Sans MT" w:hAnsi="Gill Sans MT"/>
                <w:sz w:val="24"/>
                <w:szCs w:val="24"/>
              </w:rPr>
              <w:t>Sons</w:t>
            </w:r>
            <w:proofErr w:type="spellEnd"/>
            <w:r w:rsidR="00A65ED9" w:rsidRPr="00091E9C">
              <w:rPr>
                <w:rFonts w:ascii="Gill Sans MT" w:hAnsi="Gill Sans MT"/>
                <w:sz w:val="24"/>
                <w:szCs w:val="24"/>
              </w:rPr>
              <w:t>.</w:t>
            </w:r>
          </w:p>
          <w:p w14:paraId="08477C9A" w14:textId="5971D30F" w:rsidR="00367844" w:rsidRPr="00B41774" w:rsidRDefault="00A65ED9" w:rsidP="00B41774">
            <w:pPr>
              <w:pStyle w:val="Prrafodelista"/>
              <w:numPr>
                <w:ilvl w:val="0"/>
                <w:numId w:val="1"/>
              </w:numPr>
              <w:spacing w:before="60" w:after="60"/>
              <w:rPr>
                <w:rFonts w:ascii="Gill Sans MT" w:hAnsi="Gill Sans MT"/>
                <w:sz w:val="24"/>
                <w:szCs w:val="24"/>
              </w:rPr>
            </w:pPr>
            <w:proofErr w:type="spellStart"/>
            <w:r w:rsidRPr="00091E9C">
              <w:rPr>
                <w:rFonts w:ascii="Gill Sans MT" w:hAnsi="Gill Sans MT"/>
                <w:sz w:val="24"/>
                <w:szCs w:val="24"/>
              </w:rPr>
              <w:t>Royden</w:t>
            </w:r>
            <w:proofErr w:type="spellEnd"/>
            <w:r w:rsidRPr="00091E9C">
              <w:rPr>
                <w:rFonts w:ascii="Gill Sans MT" w:hAnsi="Gill Sans MT"/>
                <w:sz w:val="24"/>
                <w:szCs w:val="24"/>
              </w:rPr>
              <w:t>, H.</w:t>
            </w:r>
            <w:r w:rsidR="00B41774">
              <w:rPr>
                <w:rFonts w:ascii="Gill Sans MT" w:hAnsi="Gill Sans MT"/>
                <w:sz w:val="24"/>
                <w:szCs w:val="24"/>
              </w:rPr>
              <w:t xml:space="preserve"> </w:t>
            </w:r>
            <w:r w:rsidRPr="00091E9C">
              <w:rPr>
                <w:rFonts w:ascii="Gill Sans MT" w:hAnsi="Gill Sans MT"/>
                <w:sz w:val="24"/>
                <w:szCs w:val="24"/>
              </w:rPr>
              <w:t xml:space="preserve">L. </w:t>
            </w:r>
            <w:r w:rsidR="00210240" w:rsidRPr="00091E9C">
              <w:rPr>
                <w:rFonts w:ascii="Gill Sans MT" w:hAnsi="Gill Sans MT"/>
                <w:sz w:val="24"/>
                <w:szCs w:val="24"/>
              </w:rPr>
              <w:t>and Fitzpatrick</w:t>
            </w:r>
            <w:r w:rsidRPr="00091E9C">
              <w:rPr>
                <w:rFonts w:ascii="Gill Sans MT" w:hAnsi="Gill Sans MT"/>
                <w:sz w:val="24"/>
                <w:szCs w:val="24"/>
              </w:rPr>
              <w:t xml:space="preserve"> P.</w:t>
            </w:r>
            <w:r w:rsidR="00B41774">
              <w:rPr>
                <w:rFonts w:ascii="Gill Sans MT" w:hAnsi="Gill Sans MT"/>
                <w:sz w:val="24"/>
                <w:szCs w:val="24"/>
              </w:rPr>
              <w:t xml:space="preserve"> </w:t>
            </w:r>
            <w:r w:rsidRPr="00091E9C">
              <w:rPr>
                <w:rFonts w:ascii="Gill Sans MT" w:hAnsi="Gill Sans MT"/>
                <w:sz w:val="24"/>
                <w:szCs w:val="24"/>
              </w:rPr>
              <w:t>M</w:t>
            </w:r>
            <w:r w:rsidR="00091E9C" w:rsidRPr="00091E9C">
              <w:rPr>
                <w:rFonts w:ascii="Gill Sans MT" w:hAnsi="Gill Sans MT"/>
                <w:sz w:val="24"/>
                <w:szCs w:val="24"/>
              </w:rPr>
              <w:t>.</w:t>
            </w:r>
            <w:r w:rsidR="00B41774">
              <w:rPr>
                <w:rFonts w:ascii="Gill Sans MT" w:hAnsi="Gill Sans MT"/>
                <w:sz w:val="24"/>
                <w:szCs w:val="24"/>
              </w:rPr>
              <w:t xml:space="preserve"> (2019). R</w:t>
            </w:r>
            <w:r w:rsidR="00210240" w:rsidRPr="00091E9C">
              <w:rPr>
                <w:rFonts w:ascii="Gill Sans MT" w:hAnsi="Gill Sans MT"/>
                <w:sz w:val="24"/>
                <w:szCs w:val="24"/>
              </w:rPr>
              <w:t xml:space="preserve">eal </w:t>
            </w:r>
            <w:proofErr w:type="spellStart"/>
            <w:r w:rsidR="00210240" w:rsidRPr="00091E9C">
              <w:rPr>
                <w:rFonts w:ascii="Gill Sans MT" w:hAnsi="Gill Sans MT"/>
                <w:sz w:val="24"/>
                <w:szCs w:val="24"/>
              </w:rPr>
              <w:t>Analysis</w:t>
            </w:r>
            <w:proofErr w:type="spellEnd"/>
            <w:r w:rsidR="00210240" w:rsidRPr="00091E9C">
              <w:rPr>
                <w:rFonts w:ascii="Gill Sans MT" w:hAnsi="Gill Sans MT"/>
                <w:sz w:val="24"/>
                <w:szCs w:val="24"/>
              </w:rPr>
              <w:t xml:space="preserve">. USA: </w:t>
            </w:r>
            <w:proofErr w:type="spellStart"/>
            <w:r w:rsidR="00210240" w:rsidRPr="00091E9C">
              <w:rPr>
                <w:rFonts w:ascii="Gill Sans MT" w:hAnsi="Gill Sans MT"/>
                <w:sz w:val="24"/>
                <w:szCs w:val="24"/>
              </w:rPr>
              <w:t>Person</w:t>
            </w:r>
            <w:proofErr w:type="spellEnd"/>
            <w:r w:rsidR="00B41774">
              <w:rPr>
                <w:rFonts w:ascii="Gill Sans MT" w:hAnsi="Gill Sans MT"/>
                <w:sz w:val="24"/>
                <w:szCs w:val="24"/>
              </w:rPr>
              <w:t>.</w:t>
            </w:r>
          </w:p>
        </w:tc>
      </w:tr>
      <w:tr w:rsidR="00367844" w:rsidRPr="00AA6CC0" w14:paraId="12B375E6" w14:textId="77777777" w:rsidTr="005C6894">
        <w:trPr>
          <w:trHeight w:val="397"/>
        </w:trPr>
        <w:tc>
          <w:tcPr>
            <w:tcW w:w="8893" w:type="dxa"/>
            <w:gridSpan w:val="15"/>
            <w:shd w:val="clear" w:color="auto" w:fill="404040" w:themeFill="text1" w:themeFillTint="BF"/>
            <w:vAlign w:val="center"/>
          </w:tcPr>
          <w:p w14:paraId="3BD26D2F" w14:textId="29C301DB" w:rsidR="00367844" w:rsidRPr="00091E9C" w:rsidRDefault="00367844" w:rsidP="00367844">
            <w:pPr>
              <w:spacing w:before="20" w:after="20"/>
              <w:rPr>
                <w:rFonts w:ascii="Gill Sans MT" w:hAnsi="Gill Sans MT"/>
                <w:sz w:val="24"/>
                <w:szCs w:val="24"/>
              </w:rPr>
            </w:pPr>
            <w:r w:rsidRPr="00091E9C">
              <w:rPr>
                <w:rFonts w:ascii="Gill Sans MT" w:hAnsi="Gill Sans MT"/>
                <w:b/>
                <w:bCs/>
                <w:color w:val="FFFFFF" w:themeColor="background1"/>
                <w:sz w:val="24"/>
                <w:szCs w:val="24"/>
              </w:rPr>
              <w:t xml:space="preserve">Complementarias </w:t>
            </w:r>
          </w:p>
        </w:tc>
      </w:tr>
      <w:tr w:rsidR="00367844" w:rsidRPr="00395A7E" w14:paraId="03785F83" w14:textId="77777777" w:rsidTr="005C6894">
        <w:trPr>
          <w:trHeight w:val="454"/>
        </w:trPr>
        <w:tc>
          <w:tcPr>
            <w:tcW w:w="8893" w:type="dxa"/>
            <w:gridSpan w:val="15"/>
            <w:tcBorders>
              <w:bottom w:val="single" w:sz="4" w:space="0" w:color="auto"/>
            </w:tcBorders>
          </w:tcPr>
          <w:p w14:paraId="1BA8A8C9" w14:textId="087E899F" w:rsidR="006C7F84" w:rsidRPr="00091E9C" w:rsidRDefault="006C7F84" w:rsidP="00AA6CC0">
            <w:pPr>
              <w:pStyle w:val="Prrafodelista"/>
              <w:numPr>
                <w:ilvl w:val="0"/>
                <w:numId w:val="7"/>
              </w:numPr>
              <w:spacing w:before="60" w:after="60"/>
              <w:rPr>
                <w:rFonts w:ascii="Gill Sans MT" w:hAnsi="Gill Sans MT"/>
                <w:sz w:val="24"/>
                <w:szCs w:val="24"/>
              </w:rPr>
            </w:pPr>
            <w:proofErr w:type="spellStart"/>
            <w:r w:rsidRPr="00091E9C">
              <w:rPr>
                <w:rFonts w:ascii="Gill Sans MT" w:hAnsi="Gill Sans MT"/>
                <w:sz w:val="24"/>
                <w:szCs w:val="24"/>
              </w:rPr>
              <w:t>Aliprantis</w:t>
            </w:r>
            <w:proofErr w:type="spellEnd"/>
            <w:r w:rsidRPr="00091E9C">
              <w:rPr>
                <w:rFonts w:ascii="Gill Sans MT" w:hAnsi="Gill Sans MT"/>
                <w:sz w:val="24"/>
                <w:szCs w:val="24"/>
              </w:rPr>
              <w:t xml:space="preserve">, Ch. and </w:t>
            </w:r>
            <w:proofErr w:type="spellStart"/>
            <w:r w:rsidRPr="00091E9C">
              <w:rPr>
                <w:rFonts w:ascii="Gill Sans MT" w:hAnsi="Gill Sans MT"/>
                <w:sz w:val="24"/>
                <w:szCs w:val="24"/>
              </w:rPr>
              <w:t>Burkinshaw</w:t>
            </w:r>
            <w:proofErr w:type="spellEnd"/>
            <w:r w:rsidR="00B41774">
              <w:rPr>
                <w:rFonts w:ascii="Gill Sans MT" w:hAnsi="Gill Sans MT"/>
                <w:sz w:val="24"/>
                <w:szCs w:val="24"/>
              </w:rPr>
              <w:t>, O. (1999</w:t>
            </w:r>
            <w:r w:rsidRPr="00091E9C">
              <w:rPr>
                <w:rFonts w:ascii="Gill Sans MT" w:hAnsi="Gill Sans MT"/>
                <w:sz w:val="24"/>
                <w:szCs w:val="24"/>
              </w:rPr>
              <w:t xml:space="preserve">). </w:t>
            </w:r>
            <w:proofErr w:type="spellStart"/>
            <w:r w:rsidRPr="00091E9C">
              <w:rPr>
                <w:rFonts w:ascii="Gill Sans MT" w:hAnsi="Gill Sans MT"/>
                <w:sz w:val="24"/>
                <w:szCs w:val="24"/>
              </w:rPr>
              <w:t>Principles</w:t>
            </w:r>
            <w:proofErr w:type="spellEnd"/>
            <w:r w:rsidRPr="00091E9C">
              <w:rPr>
                <w:rFonts w:ascii="Gill Sans MT" w:hAnsi="Gill Sans MT"/>
                <w:sz w:val="24"/>
                <w:szCs w:val="24"/>
              </w:rPr>
              <w:t xml:space="preserve"> </w:t>
            </w:r>
            <w:proofErr w:type="spellStart"/>
            <w:r w:rsidRPr="00091E9C">
              <w:rPr>
                <w:rFonts w:ascii="Gill Sans MT" w:hAnsi="Gill Sans MT"/>
                <w:sz w:val="24"/>
                <w:szCs w:val="24"/>
              </w:rPr>
              <w:t>of</w:t>
            </w:r>
            <w:proofErr w:type="spellEnd"/>
            <w:r w:rsidRPr="00091E9C">
              <w:rPr>
                <w:rFonts w:ascii="Gill Sans MT" w:hAnsi="Gill Sans MT"/>
                <w:sz w:val="24"/>
                <w:szCs w:val="24"/>
              </w:rPr>
              <w:t xml:space="preserve"> Real </w:t>
            </w:r>
            <w:proofErr w:type="spellStart"/>
            <w:r w:rsidRPr="00091E9C">
              <w:rPr>
                <w:rFonts w:ascii="Gill Sans MT" w:hAnsi="Gill Sans MT"/>
                <w:sz w:val="24"/>
                <w:szCs w:val="24"/>
              </w:rPr>
              <w:t>Analysis</w:t>
            </w:r>
            <w:proofErr w:type="spellEnd"/>
            <w:r w:rsidRPr="00091E9C">
              <w:rPr>
                <w:rFonts w:ascii="Gill Sans MT" w:hAnsi="Gill Sans MT"/>
                <w:sz w:val="24"/>
                <w:szCs w:val="24"/>
              </w:rPr>
              <w:t xml:space="preserve">. USA: </w:t>
            </w:r>
            <w:proofErr w:type="spellStart"/>
            <w:r w:rsidRPr="00091E9C">
              <w:rPr>
                <w:rFonts w:ascii="Gill Sans MT" w:hAnsi="Gill Sans MT"/>
                <w:sz w:val="24"/>
                <w:szCs w:val="24"/>
              </w:rPr>
              <w:t>Acamic</w:t>
            </w:r>
            <w:proofErr w:type="spellEnd"/>
            <w:r w:rsidRPr="00091E9C">
              <w:rPr>
                <w:rFonts w:ascii="Gill Sans MT" w:hAnsi="Gill Sans MT"/>
                <w:sz w:val="24"/>
                <w:szCs w:val="24"/>
              </w:rPr>
              <w:t xml:space="preserve"> </w:t>
            </w:r>
            <w:proofErr w:type="spellStart"/>
            <w:r w:rsidRPr="00091E9C">
              <w:rPr>
                <w:rFonts w:ascii="Gill Sans MT" w:hAnsi="Gill Sans MT"/>
                <w:sz w:val="24"/>
                <w:szCs w:val="24"/>
              </w:rPr>
              <w:t>Press</w:t>
            </w:r>
            <w:proofErr w:type="spellEnd"/>
            <w:r w:rsidRPr="00091E9C">
              <w:rPr>
                <w:rFonts w:ascii="Gill Sans MT" w:hAnsi="Gill Sans MT"/>
                <w:sz w:val="24"/>
                <w:szCs w:val="24"/>
              </w:rPr>
              <w:t>.</w:t>
            </w:r>
          </w:p>
          <w:p w14:paraId="46DC771A" w14:textId="77777777" w:rsidR="0004266C" w:rsidRPr="00091E9C" w:rsidRDefault="00AE633B" w:rsidP="005C3FDE">
            <w:pPr>
              <w:pStyle w:val="Prrafodelista"/>
              <w:numPr>
                <w:ilvl w:val="0"/>
                <w:numId w:val="7"/>
              </w:numPr>
              <w:spacing w:before="60" w:after="60"/>
              <w:rPr>
                <w:rFonts w:ascii="Gill Sans MT" w:hAnsi="Gill Sans MT"/>
                <w:sz w:val="24"/>
                <w:szCs w:val="24"/>
              </w:rPr>
            </w:pPr>
            <w:proofErr w:type="spellStart"/>
            <w:r w:rsidRPr="00091E9C">
              <w:rPr>
                <w:rFonts w:ascii="Gill Sans MT" w:hAnsi="Gill Sans MT"/>
                <w:sz w:val="24"/>
                <w:szCs w:val="24"/>
              </w:rPr>
              <w:t>Berberian</w:t>
            </w:r>
            <w:proofErr w:type="spellEnd"/>
            <w:r w:rsidRPr="00091E9C">
              <w:rPr>
                <w:rFonts w:ascii="Gill Sans MT" w:hAnsi="Gill Sans MT"/>
                <w:sz w:val="24"/>
                <w:szCs w:val="24"/>
              </w:rPr>
              <w:t>, S. K</w:t>
            </w:r>
            <w:r w:rsidR="005C3FDE" w:rsidRPr="00091E9C">
              <w:rPr>
                <w:rFonts w:ascii="Gill Sans MT" w:hAnsi="Gill Sans MT"/>
                <w:sz w:val="24"/>
                <w:szCs w:val="24"/>
              </w:rPr>
              <w:t>.</w:t>
            </w:r>
            <w:r w:rsidRPr="00091E9C">
              <w:rPr>
                <w:rFonts w:ascii="Gill Sans MT" w:hAnsi="Gill Sans MT"/>
                <w:sz w:val="24"/>
                <w:szCs w:val="24"/>
              </w:rPr>
              <w:t xml:space="preserve"> </w:t>
            </w:r>
            <w:r w:rsidR="005C3FDE" w:rsidRPr="00091E9C">
              <w:rPr>
                <w:rFonts w:ascii="Gill Sans MT" w:hAnsi="Gill Sans MT"/>
                <w:sz w:val="24"/>
                <w:szCs w:val="24"/>
              </w:rPr>
              <w:t xml:space="preserve">(1999). </w:t>
            </w:r>
            <w:r w:rsidRPr="00091E9C">
              <w:rPr>
                <w:rFonts w:ascii="Gill Sans MT" w:hAnsi="Gill Sans MT"/>
                <w:sz w:val="24"/>
                <w:szCs w:val="24"/>
              </w:rPr>
              <w:t xml:space="preserve">Fundamentals </w:t>
            </w:r>
            <w:proofErr w:type="spellStart"/>
            <w:r w:rsidRPr="00091E9C">
              <w:rPr>
                <w:rFonts w:ascii="Gill Sans MT" w:hAnsi="Gill Sans MT"/>
                <w:sz w:val="24"/>
                <w:szCs w:val="24"/>
              </w:rPr>
              <w:t>of</w:t>
            </w:r>
            <w:proofErr w:type="spellEnd"/>
            <w:r w:rsidRPr="00091E9C">
              <w:rPr>
                <w:rFonts w:ascii="Gill Sans MT" w:hAnsi="Gill Sans MT"/>
                <w:sz w:val="24"/>
                <w:szCs w:val="24"/>
              </w:rPr>
              <w:t xml:space="preserve"> Real </w:t>
            </w:r>
            <w:proofErr w:type="spellStart"/>
            <w:r w:rsidRPr="00091E9C">
              <w:rPr>
                <w:rFonts w:ascii="Gill Sans MT" w:hAnsi="Gill Sans MT"/>
                <w:sz w:val="24"/>
                <w:szCs w:val="24"/>
              </w:rPr>
              <w:t>Analysis</w:t>
            </w:r>
            <w:proofErr w:type="spellEnd"/>
            <w:r w:rsidR="005C3FDE" w:rsidRPr="00091E9C">
              <w:rPr>
                <w:rFonts w:ascii="Gill Sans MT" w:hAnsi="Gill Sans MT"/>
                <w:sz w:val="24"/>
                <w:szCs w:val="24"/>
              </w:rPr>
              <w:t>.</w:t>
            </w:r>
            <w:r w:rsidRPr="00091E9C">
              <w:rPr>
                <w:rFonts w:ascii="Gill Sans MT" w:hAnsi="Gill Sans MT"/>
                <w:sz w:val="24"/>
                <w:szCs w:val="24"/>
              </w:rPr>
              <w:t>, New Yor</w:t>
            </w:r>
            <w:r w:rsidR="005C3FDE" w:rsidRPr="00091E9C">
              <w:rPr>
                <w:rFonts w:ascii="Gill Sans MT" w:hAnsi="Gill Sans MT"/>
                <w:sz w:val="24"/>
                <w:szCs w:val="24"/>
              </w:rPr>
              <w:t>k:</w:t>
            </w:r>
            <w:r w:rsidRPr="00091E9C">
              <w:rPr>
                <w:rFonts w:ascii="Gill Sans MT" w:hAnsi="Gill Sans MT"/>
                <w:sz w:val="24"/>
                <w:szCs w:val="24"/>
              </w:rPr>
              <w:t xml:space="preserve"> </w:t>
            </w:r>
            <w:r w:rsidR="005C3FDE" w:rsidRPr="00091E9C">
              <w:rPr>
                <w:rFonts w:ascii="Gill Sans MT" w:hAnsi="Gill Sans MT"/>
                <w:sz w:val="24"/>
                <w:szCs w:val="24"/>
              </w:rPr>
              <w:t xml:space="preserve">Springer </w:t>
            </w:r>
            <w:proofErr w:type="spellStart"/>
            <w:r w:rsidR="005C3FDE" w:rsidRPr="00091E9C">
              <w:rPr>
                <w:rFonts w:ascii="Gill Sans MT" w:hAnsi="Gill Sans MT"/>
                <w:sz w:val="24"/>
                <w:szCs w:val="24"/>
              </w:rPr>
              <w:t>Verlag</w:t>
            </w:r>
            <w:proofErr w:type="spellEnd"/>
            <w:r w:rsidR="005C3FDE" w:rsidRPr="00091E9C">
              <w:rPr>
                <w:rFonts w:ascii="Gill Sans MT" w:hAnsi="Gill Sans MT"/>
                <w:sz w:val="24"/>
                <w:szCs w:val="24"/>
              </w:rPr>
              <w:t>.</w:t>
            </w:r>
          </w:p>
          <w:p w14:paraId="415EDF58" w14:textId="303159DA" w:rsidR="0004266C" w:rsidRPr="00091E9C" w:rsidRDefault="00AE633B" w:rsidP="005C3FDE">
            <w:pPr>
              <w:pStyle w:val="Prrafodelista"/>
              <w:numPr>
                <w:ilvl w:val="0"/>
                <w:numId w:val="7"/>
              </w:numPr>
              <w:spacing w:before="60" w:after="60"/>
              <w:rPr>
                <w:rFonts w:ascii="Gill Sans MT" w:hAnsi="Gill Sans MT"/>
                <w:sz w:val="24"/>
                <w:szCs w:val="24"/>
              </w:rPr>
            </w:pPr>
            <w:proofErr w:type="spellStart"/>
            <w:r w:rsidRPr="00091E9C">
              <w:rPr>
                <w:rFonts w:ascii="Gill Sans MT" w:hAnsi="Gill Sans MT"/>
                <w:sz w:val="24"/>
                <w:szCs w:val="24"/>
              </w:rPr>
              <w:t>Capiński</w:t>
            </w:r>
            <w:proofErr w:type="spellEnd"/>
            <w:r w:rsidRPr="00091E9C">
              <w:rPr>
                <w:rFonts w:ascii="Gill Sans MT" w:hAnsi="Gill Sans MT"/>
                <w:sz w:val="24"/>
                <w:szCs w:val="24"/>
              </w:rPr>
              <w:t>, M. y Kopp, E</w:t>
            </w:r>
            <w:r w:rsidR="005C3FDE" w:rsidRPr="00091E9C">
              <w:rPr>
                <w:rFonts w:ascii="Gill Sans MT" w:hAnsi="Gill Sans MT"/>
                <w:sz w:val="24"/>
                <w:szCs w:val="24"/>
              </w:rPr>
              <w:t>. (2005)</w:t>
            </w:r>
            <w:r w:rsidR="00B41774">
              <w:rPr>
                <w:rFonts w:ascii="Gill Sans MT" w:hAnsi="Gill Sans MT"/>
                <w:sz w:val="24"/>
                <w:szCs w:val="24"/>
              </w:rPr>
              <w:t>.</w:t>
            </w:r>
            <w:r w:rsidRPr="00091E9C">
              <w:rPr>
                <w:rFonts w:ascii="Gill Sans MT" w:hAnsi="Gill Sans MT"/>
                <w:sz w:val="24"/>
                <w:szCs w:val="24"/>
              </w:rPr>
              <w:t xml:space="preserve"> </w:t>
            </w:r>
            <w:proofErr w:type="spellStart"/>
            <w:r w:rsidRPr="00091E9C">
              <w:rPr>
                <w:rFonts w:ascii="Gill Sans MT" w:hAnsi="Gill Sans MT"/>
                <w:sz w:val="24"/>
                <w:szCs w:val="24"/>
              </w:rPr>
              <w:t>Measure</w:t>
            </w:r>
            <w:proofErr w:type="spellEnd"/>
            <w:r w:rsidRPr="00091E9C">
              <w:rPr>
                <w:rFonts w:ascii="Gill Sans MT" w:hAnsi="Gill Sans MT"/>
                <w:sz w:val="24"/>
                <w:szCs w:val="24"/>
              </w:rPr>
              <w:t xml:space="preserve">, Integral and </w:t>
            </w:r>
            <w:proofErr w:type="spellStart"/>
            <w:r w:rsidRPr="00091E9C">
              <w:rPr>
                <w:rFonts w:ascii="Gill Sans MT" w:hAnsi="Gill Sans MT"/>
                <w:sz w:val="24"/>
                <w:szCs w:val="24"/>
              </w:rPr>
              <w:t>Probabilit</w:t>
            </w:r>
            <w:r w:rsidR="0004266C" w:rsidRPr="00091E9C">
              <w:rPr>
                <w:rFonts w:ascii="Gill Sans MT" w:hAnsi="Gill Sans MT"/>
                <w:sz w:val="24"/>
                <w:szCs w:val="24"/>
              </w:rPr>
              <w:t>y</w:t>
            </w:r>
            <w:proofErr w:type="spellEnd"/>
            <w:r w:rsidR="0004266C" w:rsidRPr="00091E9C">
              <w:rPr>
                <w:rFonts w:ascii="Gill Sans MT" w:hAnsi="Gill Sans MT"/>
                <w:sz w:val="24"/>
                <w:szCs w:val="24"/>
              </w:rPr>
              <w:t xml:space="preserve">. </w:t>
            </w:r>
            <w:r w:rsidRPr="00091E9C">
              <w:rPr>
                <w:rFonts w:ascii="Gill Sans MT" w:hAnsi="Gill Sans MT"/>
                <w:sz w:val="24"/>
                <w:szCs w:val="24"/>
              </w:rPr>
              <w:t>USA</w:t>
            </w:r>
            <w:r w:rsidR="0004266C" w:rsidRPr="00091E9C">
              <w:rPr>
                <w:rFonts w:ascii="Gill Sans MT" w:hAnsi="Gill Sans MT"/>
                <w:sz w:val="24"/>
                <w:szCs w:val="24"/>
              </w:rPr>
              <w:t xml:space="preserve">: Springer </w:t>
            </w:r>
            <w:proofErr w:type="spellStart"/>
            <w:r w:rsidR="0004266C" w:rsidRPr="00091E9C">
              <w:rPr>
                <w:rFonts w:ascii="Gill Sans MT" w:hAnsi="Gill Sans MT"/>
                <w:sz w:val="24"/>
                <w:szCs w:val="24"/>
              </w:rPr>
              <w:t>Verlag</w:t>
            </w:r>
            <w:proofErr w:type="spellEnd"/>
            <w:r w:rsidR="0004266C" w:rsidRPr="00091E9C">
              <w:rPr>
                <w:rFonts w:ascii="Gill Sans MT" w:hAnsi="Gill Sans MT"/>
                <w:sz w:val="24"/>
                <w:szCs w:val="24"/>
              </w:rPr>
              <w:t>.</w:t>
            </w:r>
          </w:p>
          <w:p w14:paraId="72E5F1EA" w14:textId="309CF2DD" w:rsidR="00091E9C" w:rsidRDefault="00091E9C" w:rsidP="005C3FDE">
            <w:pPr>
              <w:pStyle w:val="Prrafodelista"/>
              <w:numPr>
                <w:ilvl w:val="0"/>
                <w:numId w:val="7"/>
              </w:numPr>
              <w:spacing w:before="60" w:after="60"/>
              <w:rPr>
                <w:rFonts w:ascii="Gill Sans MT" w:hAnsi="Gill Sans MT"/>
                <w:sz w:val="24"/>
                <w:szCs w:val="24"/>
              </w:rPr>
            </w:pPr>
            <w:r w:rsidRPr="00091E9C">
              <w:rPr>
                <w:rFonts w:ascii="Gill Sans MT" w:hAnsi="Gill Sans MT"/>
                <w:sz w:val="24"/>
                <w:szCs w:val="24"/>
              </w:rPr>
              <w:t>Carothers, N. L</w:t>
            </w:r>
            <w:r>
              <w:rPr>
                <w:rFonts w:ascii="Gill Sans MT" w:hAnsi="Gill Sans MT"/>
                <w:sz w:val="24"/>
                <w:szCs w:val="24"/>
              </w:rPr>
              <w:t xml:space="preserve"> (</w:t>
            </w:r>
            <w:r w:rsidRPr="00091E9C">
              <w:rPr>
                <w:rFonts w:ascii="Gill Sans MT" w:hAnsi="Gill Sans MT"/>
                <w:sz w:val="24"/>
                <w:szCs w:val="24"/>
              </w:rPr>
              <w:t>2000</w:t>
            </w:r>
            <w:r>
              <w:rPr>
                <w:rFonts w:ascii="Gill Sans MT" w:hAnsi="Gill Sans MT"/>
                <w:sz w:val="24"/>
                <w:szCs w:val="24"/>
              </w:rPr>
              <w:t>).</w:t>
            </w:r>
            <w:r w:rsidRPr="00091E9C">
              <w:rPr>
                <w:rFonts w:ascii="Gill Sans MT" w:hAnsi="Gill Sans MT"/>
                <w:sz w:val="24"/>
                <w:szCs w:val="24"/>
              </w:rPr>
              <w:t xml:space="preserve"> Real </w:t>
            </w:r>
            <w:proofErr w:type="spellStart"/>
            <w:r w:rsidRPr="00091E9C">
              <w:rPr>
                <w:rFonts w:ascii="Gill Sans MT" w:hAnsi="Gill Sans MT"/>
                <w:sz w:val="24"/>
                <w:szCs w:val="24"/>
              </w:rPr>
              <w:t>Analysis</w:t>
            </w:r>
            <w:proofErr w:type="spellEnd"/>
            <w:r w:rsidRPr="00091E9C">
              <w:rPr>
                <w:rFonts w:ascii="Gill Sans MT" w:hAnsi="Gill Sans MT"/>
                <w:sz w:val="24"/>
                <w:szCs w:val="24"/>
              </w:rPr>
              <w:t xml:space="preserve"> USA</w:t>
            </w:r>
            <w:r>
              <w:rPr>
                <w:rFonts w:ascii="Gill Sans MT" w:hAnsi="Gill Sans MT"/>
                <w:sz w:val="24"/>
                <w:szCs w:val="24"/>
              </w:rPr>
              <w:t>:</w:t>
            </w:r>
            <w:r w:rsidR="00587B52">
              <w:rPr>
                <w:rFonts w:ascii="Gill Sans MT" w:hAnsi="Gill Sans MT"/>
                <w:sz w:val="24"/>
                <w:szCs w:val="24"/>
              </w:rPr>
              <w:t xml:space="preserve"> Cambridge </w:t>
            </w:r>
            <w:proofErr w:type="spellStart"/>
            <w:r w:rsidR="00587B52">
              <w:rPr>
                <w:rFonts w:ascii="Gill Sans MT" w:hAnsi="Gill Sans MT"/>
                <w:sz w:val="24"/>
                <w:szCs w:val="24"/>
              </w:rPr>
              <w:t>University</w:t>
            </w:r>
            <w:proofErr w:type="spellEnd"/>
            <w:r w:rsidR="00587B52">
              <w:rPr>
                <w:rFonts w:ascii="Gill Sans MT" w:hAnsi="Gill Sans MT"/>
                <w:sz w:val="24"/>
                <w:szCs w:val="24"/>
              </w:rPr>
              <w:t xml:space="preserve"> </w:t>
            </w:r>
            <w:proofErr w:type="spellStart"/>
            <w:r w:rsidR="00587B52">
              <w:rPr>
                <w:rFonts w:ascii="Gill Sans MT" w:hAnsi="Gill Sans MT"/>
                <w:sz w:val="24"/>
                <w:szCs w:val="24"/>
              </w:rPr>
              <w:t>Press</w:t>
            </w:r>
            <w:proofErr w:type="spellEnd"/>
            <w:r w:rsidR="00587B52">
              <w:rPr>
                <w:rFonts w:ascii="Gill Sans MT" w:hAnsi="Gill Sans MT"/>
                <w:sz w:val="24"/>
                <w:szCs w:val="24"/>
              </w:rPr>
              <w:t>.</w:t>
            </w:r>
          </w:p>
          <w:p w14:paraId="5A6C2FF3" w14:textId="7F8E4380" w:rsidR="00AE633B" w:rsidRPr="00091E9C" w:rsidRDefault="0046274C" w:rsidP="005C3FDE">
            <w:pPr>
              <w:pStyle w:val="Prrafodelista"/>
              <w:numPr>
                <w:ilvl w:val="0"/>
                <w:numId w:val="7"/>
              </w:numPr>
              <w:spacing w:before="60" w:after="60"/>
              <w:rPr>
                <w:rFonts w:ascii="Gill Sans MT" w:hAnsi="Gill Sans MT"/>
                <w:sz w:val="24"/>
                <w:szCs w:val="24"/>
              </w:rPr>
            </w:pPr>
            <w:proofErr w:type="spellStart"/>
            <w:r w:rsidRPr="00091E9C">
              <w:rPr>
                <w:rFonts w:ascii="Gill Sans MT" w:hAnsi="Gill Sans MT"/>
                <w:sz w:val="24"/>
                <w:szCs w:val="24"/>
              </w:rPr>
              <w:t>Cohn</w:t>
            </w:r>
            <w:proofErr w:type="spellEnd"/>
            <w:r w:rsidR="00091E9C" w:rsidRPr="00091E9C">
              <w:rPr>
                <w:rFonts w:ascii="Gill Sans MT" w:hAnsi="Gill Sans MT"/>
                <w:sz w:val="24"/>
                <w:szCs w:val="24"/>
              </w:rPr>
              <w:t>, D. L</w:t>
            </w:r>
            <w:r w:rsidRPr="00091E9C">
              <w:rPr>
                <w:rFonts w:ascii="Gill Sans MT" w:hAnsi="Gill Sans MT"/>
                <w:sz w:val="24"/>
                <w:szCs w:val="24"/>
              </w:rPr>
              <w:t xml:space="preserve">. (2013). </w:t>
            </w:r>
            <w:proofErr w:type="spellStart"/>
            <w:r w:rsidRPr="00091E9C">
              <w:rPr>
                <w:rFonts w:ascii="Gill Sans MT" w:hAnsi="Gill Sans MT"/>
                <w:sz w:val="24"/>
                <w:szCs w:val="24"/>
              </w:rPr>
              <w:t>Measure</w:t>
            </w:r>
            <w:proofErr w:type="spellEnd"/>
            <w:r w:rsidRPr="00091E9C">
              <w:rPr>
                <w:rFonts w:ascii="Gill Sans MT" w:hAnsi="Gill Sans MT"/>
                <w:sz w:val="24"/>
                <w:szCs w:val="24"/>
              </w:rPr>
              <w:t xml:space="preserve"> </w:t>
            </w:r>
            <w:proofErr w:type="spellStart"/>
            <w:r w:rsidRPr="00091E9C">
              <w:rPr>
                <w:rFonts w:ascii="Gill Sans MT" w:hAnsi="Gill Sans MT"/>
                <w:sz w:val="24"/>
                <w:szCs w:val="24"/>
              </w:rPr>
              <w:t>Theory</w:t>
            </w:r>
            <w:proofErr w:type="spellEnd"/>
            <w:r w:rsidRPr="00091E9C">
              <w:rPr>
                <w:rFonts w:ascii="Gill Sans MT" w:hAnsi="Gill Sans MT"/>
                <w:sz w:val="24"/>
                <w:szCs w:val="24"/>
              </w:rPr>
              <w:t xml:space="preserve">. USA: </w:t>
            </w:r>
            <w:proofErr w:type="spellStart"/>
            <w:r w:rsidRPr="00091E9C">
              <w:rPr>
                <w:rFonts w:ascii="Gill Sans MT" w:hAnsi="Gill Sans MT"/>
                <w:sz w:val="24"/>
                <w:szCs w:val="24"/>
              </w:rPr>
              <w:t>Birkhäuser</w:t>
            </w:r>
            <w:proofErr w:type="spellEnd"/>
            <w:r w:rsidRPr="00091E9C">
              <w:rPr>
                <w:rFonts w:ascii="Gill Sans MT" w:hAnsi="Gill Sans MT"/>
                <w:sz w:val="24"/>
                <w:szCs w:val="24"/>
              </w:rPr>
              <w:t>.</w:t>
            </w:r>
            <w:r w:rsidR="00AE633B" w:rsidRPr="00091E9C">
              <w:rPr>
                <w:rFonts w:ascii="Gill Sans MT" w:hAnsi="Gill Sans MT"/>
                <w:sz w:val="24"/>
                <w:szCs w:val="24"/>
              </w:rPr>
              <w:br/>
            </w:r>
            <w:r w:rsidR="00AE633B" w:rsidRPr="00091E9C">
              <w:rPr>
                <w:rFonts w:ascii="Gill Sans MT" w:hAnsi="Gill Sans MT"/>
                <w:sz w:val="24"/>
                <w:szCs w:val="24"/>
              </w:rPr>
              <w:br/>
              <w:t xml:space="preserve"> </w:t>
            </w:r>
            <w:r w:rsidR="00AE633B" w:rsidRPr="00091E9C">
              <w:rPr>
                <w:rFonts w:ascii="Gill Sans MT" w:hAnsi="Gill Sans MT"/>
                <w:sz w:val="24"/>
                <w:szCs w:val="24"/>
              </w:rPr>
              <w:br/>
            </w:r>
          </w:p>
        </w:tc>
      </w:tr>
    </w:tbl>
    <w:p w14:paraId="5530D9EF" w14:textId="77777777" w:rsidR="006E12A6" w:rsidRPr="00395A7E" w:rsidRDefault="006E12A6">
      <w:pPr>
        <w:rPr>
          <w:rFonts w:ascii="Gill Sans MT" w:hAnsi="Gill Sans MT"/>
          <w:sz w:val="24"/>
          <w:szCs w:val="24"/>
          <w:lang w:val="en-US"/>
        </w:rPr>
      </w:pPr>
    </w:p>
    <w:sectPr w:rsidR="006E12A6" w:rsidRPr="00395A7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DCE2" w14:textId="77777777" w:rsidR="009D5BE1" w:rsidRDefault="009D5BE1" w:rsidP="00005C0D">
      <w:pPr>
        <w:spacing w:after="0" w:line="240" w:lineRule="auto"/>
      </w:pPr>
      <w:r>
        <w:separator/>
      </w:r>
    </w:p>
  </w:endnote>
  <w:endnote w:type="continuationSeparator" w:id="0">
    <w:p w14:paraId="07B69F63" w14:textId="77777777" w:rsidR="009D5BE1" w:rsidRDefault="009D5BE1" w:rsidP="0000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410768"/>
      <w:docPartObj>
        <w:docPartGallery w:val="Page Numbers (Bottom of Page)"/>
        <w:docPartUnique/>
      </w:docPartObj>
    </w:sdtPr>
    <w:sdtEndPr>
      <w:rPr>
        <w:rFonts w:ascii="Gill Sans MT" w:hAnsi="Gill Sans MT"/>
      </w:rPr>
    </w:sdtEndPr>
    <w:sdtContent>
      <w:p w14:paraId="50DA1C18" w14:textId="722636F2" w:rsidR="00005C0D" w:rsidRPr="00005C0D" w:rsidRDefault="00005C0D">
        <w:pPr>
          <w:pStyle w:val="Piedepgina"/>
          <w:jc w:val="right"/>
          <w:rPr>
            <w:rFonts w:ascii="Gill Sans MT" w:hAnsi="Gill Sans MT"/>
          </w:rPr>
        </w:pPr>
        <w:r w:rsidRPr="00005C0D">
          <w:rPr>
            <w:rFonts w:ascii="Gill Sans MT" w:hAnsi="Gill Sans MT"/>
          </w:rPr>
          <w:fldChar w:fldCharType="begin"/>
        </w:r>
        <w:r w:rsidRPr="00005C0D">
          <w:rPr>
            <w:rFonts w:ascii="Gill Sans MT" w:hAnsi="Gill Sans MT"/>
          </w:rPr>
          <w:instrText>PAGE   \* MERGEFORMAT</w:instrText>
        </w:r>
        <w:r w:rsidRPr="00005C0D">
          <w:rPr>
            <w:rFonts w:ascii="Gill Sans MT" w:hAnsi="Gill Sans MT"/>
          </w:rPr>
          <w:fldChar w:fldCharType="separate"/>
        </w:r>
        <w:r w:rsidR="00F317C1" w:rsidRPr="00F317C1">
          <w:rPr>
            <w:rFonts w:ascii="Gill Sans MT" w:hAnsi="Gill Sans MT"/>
            <w:noProof/>
            <w:lang w:val="es-ES"/>
          </w:rPr>
          <w:t>2</w:t>
        </w:r>
        <w:r w:rsidRPr="00005C0D">
          <w:rPr>
            <w:rFonts w:ascii="Gill Sans MT" w:hAnsi="Gill Sans MT"/>
          </w:rPr>
          <w:fldChar w:fldCharType="end"/>
        </w:r>
      </w:p>
    </w:sdtContent>
  </w:sdt>
  <w:p w14:paraId="6B7D07A6" w14:textId="77777777" w:rsidR="00005C0D" w:rsidRDefault="00005C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6A16" w14:textId="77777777" w:rsidR="009D5BE1" w:rsidRDefault="009D5BE1" w:rsidP="00005C0D">
      <w:pPr>
        <w:spacing w:after="0" w:line="240" w:lineRule="auto"/>
      </w:pPr>
      <w:r>
        <w:separator/>
      </w:r>
    </w:p>
  </w:footnote>
  <w:footnote w:type="continuationSeparator" w:id="0">
    <w:p w14:paraId="0F5983EF" w14:textId="77777777" w:rsidR="009D5BE1" w:rsidRDefault="009D5BE1" w:rsidP="00005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3BB0" w14:textId="77777777" w:rsidR="00005C0D" w:rsidRPr="001A4B10" w:rsidRDefault="00005C0D" w:rsidP="00005C0D">
    <w:pPr>
      <w:spacing w:after="0"/>
      <w:jc w:val="right"/>
      <w:rPr>
        <w:rFonts w:ascii="Gill Sans MT" w:hAnsi="Gill Sans MT"/>
        <w:sz w:val="24"/>
        <w:szCs w:val="24"/>
      </w:rPr>
    </w:pPr>
    <w:r w:rsidRPr="001A4B10">
      <w:rPr>
        <w:noProof/>
        <w:sz w:val="24"/>
        <w:szCs w:val="24"/>
        <w:lang w:eastAsia="es-MX"/>
      </w:rPr>
      <w:drawing>
        <wp:anchor distT="0" distB="0" distL="114300" distR="114300" simplePos="0" relativeHeight="251659264" behindDoc="1" locked="0" layoutInCell="1" allowOverlap="1" wp14:anchorId="4243F652" wp14:editId="01EF4F04">
          <wp:simplePos x="0" y="0"/>
          <wp:positionH relativeFrom="rightMargin">
            <wp:posOffset>56259</wp:posOffset>
          </wp:positionH>
          <wp:positionV relativeFrom="paragraph">
            <wp:posOffset>-329185</wp:posOffset>
          </wp:positionV>
          <wp:extent cx="804545" cy="988695"/>
          <wp:effectExtent l="0" t="0" r="0" b="1905"/>
          <wp:wrapNone/>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988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4B10">
      <w:rPr>
        <w:rFonts w:ascii="Gill Sans MT" w:hAnsi="Gill Sans MT"/>
        <w:sz w:val="24"/>
        <w:szCs w:val="24"/>
      </w:rPr>
      <w:t>Universidad Veracruzana</w:t>
    </w:r>
  </w:p>
  <w:p w14:paraId="56B8A328" w14:textId="77777777" w:rsidR="00005C0D" w:rsidRPr="001A4B10" w:rsidRDefault="00005C0D" w:rsidP="00005C0D">
    <w:pPr>
      <w:spacing w:after="0"/>
      <w:jc w:val="right"/>
      <w:rPr>
        <w:rFonts w:ascii="Gill Sans MT" w:hAnsi="Gill Sans MT"/>
        <w:sz w:val="24"/>
        <w:szCs w:val="24"/>
      </w:rPr>
    </w:pPr>
    <w:r w:rsidRPr="001A4B10">
      <w:rPr>
        <w:rFonts w:ascii="Gill Sans MT" w:hAnsi="Gill Sans MT"/>
        <w:sz w:val="24"/>
        <w:szCs w:val="24"/>
      </w:rPr>
      <w:t>Dirección General del Área Académica Técnica</w:t>
    </w:r>
  </w:p>
  <w:p w14:paraId="045815AB" w14:textId="08D618B5" w:rsidR="00005C0D" w:rsidRPr="001A4B10" w:rsidRDefault="00005C0D" w:rsidP="00005C0D">
    <w:pPr>
      <w:spacing w:after="0"/>
      <w:jc w:val="right"/>
      <w:rPr>
        <w:rFonts w:ascii="Gill Sans MT" w:hAnsi="Gill Sans MT"/>
        <w:color w:val="000000" w:themeColor="text1"/>
        <w:sz w:val="24"/>
        <w:szCs w:val="24"/>
      </w:rPr>
    </w:pPr>
    <w:r w:rsidRPr="001A4B10">
      <w:rPr>
        <w:rFonts w:ascii="Gill Sans MT" w:hAnsi="Gill Sans MT"/>
        <w:sz w:val="24"/>
        <w:szCs w:val="24"/>
      </w:rPr>
      <w:t>Licenciatura en</w:t>
    </w:r>
    <w:r w:rsidR="002775AF">
      <w:rPr>
        <w:rFonts w:ascii="Gill Sans MT" w:hAnsi="Gill Sans MT"/>
        <w:sz w:val="24"/>
        <w:szCs w:val="24"/>
      </w:rPr>
      <w:t xml:space="preserve"> </w:t>
    </w:r>
    <w:r w:rsidR="00F43AA1">
      <w:rPr>
        <w:rFonts w:ascii="Gill Sans MT" w:hAnsi="Gill Sans MT"/>
        <w:sz w:val="24"/>
        <w:szCs w:val="24"/>
      </w:rPr>
      <w:t>Matemáticas</w:t>
    </w:r>
    <w:r w:rsidR="00800DB0">
      <w:rPr>
        <w:rFonts w:ascii="Gill Sans MT" w:hAnsi="Gill Sans MT"/>
        <w:sz w:val="24"/>
        <w:szCs w:val="24"/>
      </w:rPr>
      <w:t xml:space="preserve"> </w:t>
    </w:r>
  </w:p>
  <w:p w14:paraId="224DE48D" w14:textId="77777777" w:rsidR="00005C0D" w:rsidRDefault="00005C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580"/>
    <w:multiLevelType w:val="hybridMultilevel"/>
    <w:tmpl w:val="736C76B8"/>
    <w:lvl w:ilvl="0" w:tplc="118EF998">
      <w:start w:val="1"/>
      <w:numFmt w:val="bullet"/>
      <w:lvlText w:val=""/>
      <w:lvlJc w:val="left"/>
      <w:pPr>
        <w:ind w:left="360" w:hanging="360"/>
      </w:pPr>
      <w:rPr>
        <w:rFonts w:ascii="Symbol" w:hAnsi="Symbol" w:hint="default"/>
      </w:rPr>
    </w:lvl>
    <w:lvl w:ilvl="1" w:tplc="04849076">
      <w:start w:val="1"/>
      <w:numFmt w:val="bullet"/>
      <w:lvlText w:val="o"/>
      <w:lvlJc w:val="left"/>
      <w:pPr>
        <w:ind w:left="1440" w:hanging="360"/>
      </w:pPr>
      <w:rPr>
        <w:rFonts w:ascii="Courier New" w:hAnsi="Courier New" w:hint="default"/>
      </w:rPr>
    </w:lvl>
    <w:lvl w:ilvl="2" w:tplc="8B8E6394">
      <w:start w:val="1"/>
      <w:numFmt w:val="bullet"/>
      <w:lvlText w:val=""/>
      <w:lvlJc w:val="left"/>
      <w:pPr>
        <w:ind w:left="2160" w:hanging="360"/>
      </w:pPr>
      <w:rPr>
        <w:rFonts w:ascii="Wingdings" w:hAnsi="Wingdings" w:hint="default"/>
      </w:rPr>
    </w:lvl>
    <w:lvl w:ilvl="3" w:tplc="ABF436B6">
      <w:start w:val="1"/>
      <w:numFmt w:val="bullet"/>
      <w:lvlText w:val=""/>
      <w:lvlJc w:val="left"/>
      <w:pPr>
        <w:ind w:left="2880" w:hanging="360"/>
      </w:pPr>
      <w:rPr>
        <w:rFonts w:ascii="Symbol" w:hAnsi="Symbol" w:hint="default"/>
      </w:rPr>
    </w:lvl>
    <w:lvl w:ilvl="4" w:tplc="3BAA6D1A">
      <w:start w:val="1"/>
      <w:numFmt w:val="bullet"/>
      <w:lvlText w:val="o"/>
      <w:lvlJc w:val="left"/>
      <w:pPr>
        <w:ind w:left="3600" w:hanging="360"/>
      </w:pPr>
      <w:rPr>
        <w:rFonts w:ascii="Courier New" w:hAnsi="Courier New" w:hint="default"/>
      </w:rPr>
    </w:lvl>
    <w:lvl w:ilvl="5" w:tplc="1D663148">
      <w:start w:val="1"/>
      <w:numFmt w:val="bullet"/>
      <w:lvlText w:val=""/>
      <w:lvlJc w:val="left"/>
      <w:pPr>
        <w:ind w:left="4320" w:hanging="360"/>
      </w:pPr>
      <w:rPr>
        <w:rFonts w:ascii="Wingdings" w:hAnsi="Wingdings" w:hint="default"/>
      </w:rPr>
    </w:lvl>
    <w:lvl w:ilvl="6" w:tplc="E8743F1E">
      <w:start w:val="1"/>
      <w:numFmt w:val="bullet"/>
      <w:lvlText w:val=""/>
      <w:lvlJc w:val="left"/>
      <w:pPr>
        <w:ind w:left="5040" w:hanging="360"/>
      </w:pPr>
      <w:rPr>
        <w:rFonts w:ascii="Symbol" w:hAnsi="Symbol" w:hint="default"/>
      </w:rPr>
    </w:lvl>
    <w:lvl w:ilvl="7" w:tplc="AE28CABE">
      <w:start w:val="1"/>
      <w:numFmt w:val="bullet"/>
      <w:lvlText w:val="o"/>
      <w:lvlJc w:val="left"/>
      <w:pPr>
        <w:ind w:left="5760" w:hanging="360"/>
      </w:pPr>
      <w:rPr>
        <w:rFonts w:ascii="Courier New" w:hAnsi="Courier New" w:hint="default"/>
      </w:rPr>
    </w:lvl>
    <w:lvl w:ilvl="8" w:tplc="5FFE0464">
      <w:start w:val="1"/>
      <w:numFmt w:val="bullet"/>
      <w:lvlText w:val=""/>
      <w:lvlJc w:val="left"/>
      <w:pPr>
        <w:ind w:left="6480" w:hanging="360"/>
      </w:pPr>
      <w:rPr>
        <w:rFonts w:ascii="Wingdings" w:hAnsi="Wingdings" w:hint="default"/>
      </w:rPr>
    </w:lvl>
  </w:abstractNum>
  <w:abstractNum w:abstractNumId="1" w15:restartNumberingAfterBreak="0">
    <w:nsid w:val="07DA68EE"/>
    <w:multiLevelType w:val="multilevel"/>
    <w:tmpl w:val="0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2C2E9E"/>
    <w:multiLevelType w:val="hybridMultilevel"/>
    <w:tmpl w:val="DE1451AC"/>
    <w:lvl w:ilvl="0" w:tplc="3716BBC6">
      <w:start w:val="1"/>
      <w:numFmt w:val="bullet"/>
      <w:lvlText w:val=""/>
      <w:lvlJc w:val="left"/>
      <w:pPr>
        <w:ind w:left="360" w:hanging="360"/>
      </w:pPr>
      <w:rPr>
        <w:rFonts w:ascii="Symbol" w:hAnsi="Symbol" w:hint="default"/>
        <w:color w:val="000000" w:themeColor="text1"/>
      </w:rPr>
    </w:lvl>
    <w:lvl w:ilvl="1" w:tplc="F2E26548">
      <w:numFmt w:val="bullet"/>
      <w:lvlText w:val="-"/>
      <w:lvlJc w:val="left"/>
      <w:pPr>
        <w:ind w:left="1440" w:hanging="360"/>
      </w:pPr>
      <w:rPr>
        <w:rFonts w:ascii="Gill Sans MT" w:eastAsiaTheme="minorHAnsi" w:hAnsi="Gill Sans MT" w:cstheme="minorBidi" w:hint="default"/>
        <w:color w:val="000000" w:themeColor="text1"/>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64113F"/>
    <w:multiLevelType w:val="hybridMultilevel"/>
    <w:tmpl w:val="BEA41748"/>
    <w:lvl w:ilvl="0" w:tplc="3716BBC6">
      <w:start w:val="1"/>
      <w:numFmt w:val="bullet"/>
      <w:lvlText w:val=""/>
      <w:lvlJc w:val="left"/>
      <w:pPr>
        <w:ind w:left="36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C23D43"/>
    <w:multiLevelType w:val="hybridMultilevel"/>
    <w:tmpl w:val="42F058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0C9B5714"/>
    <w:multiLevelType w:val="hybridMultilevel"/>
    <w:tmpl w:val="4222A4C2"/>
    <w:lvl w:ilvl="0" w:tplc="3716BBC6">
      <w:start w:val="1"/>
      <w:numFmt w:val="bullet"/>
      <w:lvlText w:val=""/>
      <w:lvlJc w:val="left"/>
      <w:pPr>
        <w:ind w:left="360" w:hanging="360"/>
      </w:pPr>
      <w:rPr>
        <w:rFonts w:ascii="Symbol" w:hAnsi="Symbol" w:hint="default"/>
        <w:color w:val="000000" w:themeColor="text1"/>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E017F21"/>
    <w:multiLevelType w:val="hybridMultilevel"/>
    <w:tmpl w:val="5A9EC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1D0472"/>
    <w:multiLevelType w:val="hybridMultilevel"/>
    <w:tmpl w:val="FF7CCC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2E75C4F"/>
    <w:multiLevelType w:val="multilevel"/>
    <w:tmpl w:val="30CA1A22"/>
    <w:lvl w:ilvl="0">
      <w:start w:val="1"/>
      <w:numFmt w:val="decimal"/>
      <w:lvlText w:val="%1."/>
      <w:lvlJc w:val="left"/>
      <w:pPr>
        <w:ind w:left="720" w:hanging="360"/>
      </w:pPr>
      <w:rPr>
        <w:rFonts w:ascii="Calibri" w:hAnsi="Calibri" w:hint="default"/>
        <w:color w:val="000000"/>
        <w:sz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13305656"/>
    <w:multiLevelType w:val="hybridMultilevel"/>
    <w:tmpl w:val="71289C2E"/>
    <w:lvl w:ilvl="0" w:tplc="07745308">
      <w:start w:val="1"/>
      <w:numFmt w:val="decimal"/>
      <w:lvlText w:val="%1."/>
      <w:lvlJc w:val="left"/>
      <w:pPr>
        <w:ind w:left="720" w:hanging="360"/>
      </w:pPr>
      <w:rPr>
        <w:rFonts w:hint="default"/>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F67DFC"/>
    <w:multiLevelType w:val="hybridMultilevel"/>
    <w:tmpl w:val="DB165C1A"/>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4A5440"/>
    <w:multiLevelType w:val="hybridMultilevel"/>
    <w:tmpl w:val="E8CA3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4771BA7"/>
    <w:multiLevelType w:val="hybridMultilevel"/>
    <w:tmpl w:val="01DC94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25683583"/>
    <w:multiLevelType w:val="multilevel"/>
    <w:tmpl w:val="4768D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E6340D"/>
    <w:multiLevelType w:val="multilevel"/>
    <w:tmpl w:val="0C580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983E49"/>
    <w:multiLevelType w:val="hybridMultilevel"/>
    <w:tmpl w:val="632281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52D5065"/>
    <w:multiLevelType w:val="hybridMultilevel"/>
    <w:tmpl w:val="08B69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5582886"/>
    <w:multiLevelType w:val="hybridMultilevel"/>
    <w:tmpl w:val="8BCA6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4B6563"/>
    <w:multiLevelType w:val="hybridMultilevel"/>
    <w:tmpl w:val="9586E0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A1D283E"/>
    <w:multiLevelType w:val="multilevel"/>
    <w:tmpl w:val="0CFE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5F59A1"/>
    <w:multiLevelType w:val="hybridMultilevel"/>
    <w:tmpl w:val="738412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38C0C60"/>
    <w:multiLevelType w:val="hybridMultilevel"/>
    <w:tmpl w:val="E6EEF72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6FC7051"/>
    <w:multiLevelType w:val="hybridMultilevel"/>
    <w:tmpl w:val="5D1C7C5A"/>
    <w:lvl w:ilvl="0" w:tplc="60DC6E5C">
      <w:start w:val="16"/>
      <w:numFmt w:val="bullet"/>
      <w:lvlText w:val="-"/>
      <w:lvlJc w:val="left"/>
      <w:pPr>
        <w:ind w:left="720" w:hanging="360"/>
      </w:pPr>
      <w:rPr>
        <w:rFonts w:ascii="Gill Sans MT" w:eastAsia="Times New Roman" w:hAnsi="Gill Sans M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C840AB"/>
    <w:multiLevelType w:val="multilevel"/>
    <w:tmpl w:val="38BE6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961AD1"/>
    <w:multiLevelType w:val="hybridMultilevel"/>
    <w:tmpl w:val="ED2C3C1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51865570"/>
    <w:multiLevelType w:val="hybridMultilevel"/>
    <w:tmpl w:val="DC74F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A6073C"/>
    <w:multiLevelType w:val="hybridMultilevel"/>
    <w:tmpl w:val="7D42B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0082A28"/>
    <w:multiLevelType w:val="hybridMultilevel"/>
    <w:tmpl w:val="FE6C34E2"/>
    <w:lvl w:ilvl="0" w:tplc="080A0001">
      <w:start w:val="1"/>
      <w:numFmt w:val="bullet"/>
      <w:lvlText w:val=""/>
      <w:lvlJc w:val="left"/>
      <w:pPr>
        <w:tabs>
          <w:tab w:val="num" w:pos="360"/>
        </w:tabs>
        <w:ind w:left="360" w:hanging="360"/>
      </w:pPr>
      <w:rPr>
        <w:rFonts w:ascii="Symbol" w:hAnsi="Symbol" w:hint="default"/>
      </w:rPr>
    </w:lvl>
    <w:lvl w:ilvl="1" w:tplc="6ED2DD1C" w:tentative="1">
      <w:start w:val="1"/>
      <w:numFmt w:val="lowerLetter"/>
      <w:lvlText w:val="%2."/>
      <w:lvlJc w:val="left"/>
      <w:pPr>
        <w:tabs>
          <w:tab w:val="num" w:pos="1080"/>
        </w:tabs>
        <w:ind w:left="1080" w:hanging="360"/>
      </w:pPr>
    </w:lvl>
    <w:lvl w:ilvl="2" w:tplc="25660ECE" w:tentative="1">
      <w:start w:val="1"/>
      <w:numFmt w:val="lowerRoman"/>
      <w:lvlText w:val="%3."/>
      <w:lvlJc w:val="right"/>
      <w:pPr>
        <w:tabs>
          <w:tab w:val="num" w:pos="1800"/>
        </w:tabs>
        <w:ind w:left="1800" w:hanging="180"/>
      </w:pPr>
    </w:lvl>
    <w:lvl w:ilvl="3" w:tplc="7610A76C" w:tentative="1">
      <w:start w:val="1"/>
      <w:numFmt w:val="decimal"/>
      <w:lvlText w:val="%4."/>
      <w:lvlJc w:val="left"/>
      <w:pPr>
        <w:tabs>
          <w:tab w:val="num" w:pos="2520"/>
        </w:tabs>
        <w:ind w:left="2520" w:hanging="360"/>
      </w:pPr>
    </w:lvl>
    <w:lvl w:ilvl="4" w:tplc="4D2E52D2" w:tentative="1">
      <w:start w:val="1"/>
      <w:numFmt w:val="lowerLetter"/>
      <w:lvlText w:val="%5."/>
      <w:lvlJc w:val="left"/>
      <w:pPr>
        <w:tabs>
          <w:tab w:val="num" w:pos="3240"/>
        </w:tabs>
        <w:ind w:left="3240" w:hanging="360"/>
      </w:pPr>
    </w:lvl>
    <w:lvl w:ilvl="5" w:tplc="D9BA5F5A" w:tentative="1">
      <w:start w:val="1"/>
      <w:numFmt w:val="lowerRoman"/>
      <w:lvlText w:val="%6."/>
      <w:lvlJc w:val="right"/>
      <w:pPr>
        <w:tabs>
          <w:tab w:val="num" w:pos="3960"/>
        </w:tabs>
        <w:ind w:left="3960" w:hanging="180"/>
      </w:pPr>
    </w:lvl>
    <w:lvl w:ilvl="6" w:tplc="6A884E32" w:tentative="1">
      <w:start w:val="1"/>
      <w:numFmt w:val="decimal"/>
      <w:lvlText w:val="%7."/>
      <w:lvlJc w:val="left"/>
      <w:pPr>
        <w:tabs>
          <w:tab w:val="num" w:pos="4680"/>
        </w:tabs>
        <w:ind w:left="4680" w:hanging="360"/>
      </w:pPr>
    </w:lvl>
    <w:lvl w:ilvl="7" w:tplc="2D7EB0C6" w:tentative="1">
      <w:start w:val="1"/>
      <w:numFmt w:val="lowerLetter"/>
      <w:lvlText w:val="%8."/>
      <w:lvlJc w:val="left"/>
      <w:pPr>
        <w:tabs>
          <w:tab w:val="num" w:pos="5400"/>
        </w:tabs>
        <w:ind w:left="5400" w:hanging="360"/>
      </w:pPr>
    </w:lvl>
    <w:lvl w:ilvl="8" w:tplc="18086D86" w:tentative="1">
      <w:start w:val="1"/>
      <w:numFmt w:val="lowerRoman"/>
      <w:lvlText w:val="%9."/>
      <w:lvlJc w:val="right"/>
      <w:pPr>
        <w:tabs>
          <w:tab w:val="num" w:pos="6120"/>
        </w:tabs>
        <w:ind w:left="6120" w:hanging="180"/>
      </w:pPr>
    </w:lvl>
  </w:abstractNum>
  <w:abstractNum w:abstractNumId="28" w15:restartNumberingAfterBreak="0">
    <w:nsid w:val="71F87B96"/>
    <w:multiLevelType w:val="hybridMultilevel"/>
    <w:tmpl w:val="9A94C1F4"/>
    <w:lvl w:ilvl="0" w:tplc="22E88824">
      <w:start w:val="1"/>
      <w:numFmt w:val="bullet"/>
      <w:lvlText w:val=""/>
      <w:lvlJc w:val="left"/>
      <w:pPr>
        <w:ind w:left="360" w:hanging="360"/>
      </w:pPr>
      <w:rPr>
        <w:rFonts w:ascii="Symbol" w:hAnsi="Symbol" w:hint="default"/>
      </w:rPr>
    </w:lvl>
    <w:lvl w:ilvl="1" w:tplc="68EE1082">
      <w:start w:val="1"/>
      <w:numFmt w:val="bullet"/>
      <w:lvlText w:val="o"/>
      <w:lvlJc w:val="left"/>
      <w:pPr>
        <w:ind w:left="1080" w:hanging="360"/>
      </w:pPr>
      <w:rPr>
        <w:rFonts w:ascii="Courier New" w:hAnsi="Courier New" w:hint="default"/>
      </w:rPr>
    </w:lvl>
    <w:lvl w:ilvl="2" w:tplc="974E2164">
      <w:start w:val="1"/>
      <w:numFmt w:val="bullet"/>
      <w:lvlText w:val=""/>
      <w:lvlJc w:val="left"/>
      <w:pPr>
        <w:ind w:left="1800" w:hanging="360"/>
      </w:pPr>
      <w:rPr>
        <w:rFonts w:ascii="Wingdings" w:hAnsi="Wingdings" w:hint="default"/>
      </w:rPr>
    </w:lvl>
    <w:lvl w:ilvl="3" w:tplc="4AA03E76">
      <w:start w:val="1"/>
      <w:numFmt w:val="bullet"/>
      <w:lvlText w:val=""/>
      <w:lvlJc w:val="left"/>
      <w:pPr>
        <w:ind w:left="2520" w:hanging="360"/>
      </w:pPr>
      <w:rPr>
        <w:rFonts w:ascii="Symbol" w:hAnsi="Symbol" w:hint="default"/>
      </w:rPr>
    </w:lvl>
    <w:lvl w:ilvl="4" w:tplc="8236FB20">
      <w:start w:val="1"/>
      <w:numFmt w:val="bullet"/>
      <w:lvlText w:val="o"/>
      <w:lvlJc w:val="left"/>
      <w:pPr>
        <w:ind w:left="3240" w:hanging="360"/>
      </w:pPr>
      <w:rPr>
        <w:rFonts w:ascii="Courier New" w:hAnsi="Courier New" w:hint="default"/>
      </w:rPr>
    </w:lvl>
    <w:lvl w:ilvl="5" w:tplc="BB3EB05E">
      <w:start w:val="1"/>
      <w:numFmt w:val="bullet"/>
      <w:lvlText w:val=""/>
      <w:lvlJc w:val="left"/>
      <w:pPr>
        <w:ind w:left="3960" w:hanging="360"/>
      </w:pPr>
      <w:rPr>
        <w:rFonts w:ascii="Wingdings" w:hAnsi="Wingdings" w:hint="default"/>
      </w:rPr>
    </w:lvl>
    <w:lvl w:ilvl="6" w:tplc="B9A2FC4A">
      <w:start w:val="1"/>
      <w:numFmt w:val="bullet"/>
      <w:lvlText w:val=""/>
      <w:lvlJc w:val="left"/>
      <w:pPr>
        <w:ind w:left="4680" w:hanging="360"/>
      </w:pPr>
      <w:rPr>
        <w:rFonts w:ascii="Symbol" w:hAnsi="Symbol" w:hint="default"/>
      </w:rPr>
    </w:lvl>
    <w:lvl w:ilvl="7" w:tplc="512C9FDC">
      <w:start w:val="1"/>
      <w:numFmt w:val="bullet"/>
      <w:lvlText w:val="o"/>
      <w:lvlJc w:val="left"/>
      <w:pPr>
        <w:ind w:left="5400" w:hanging="360"/>
      </w:pPr>
      <w:rPr>
        <w:rFonts w:ascii="Courier New" w:hAnsi="Courier New" w:hint="default"/>
      </w:rPr>
    </w:lvl>
    <w:lvl w:ilvl="8" w:tplc="64C8A112">
      <w:start w:val="1"/>
      <w:numFmt w:val="bullet"/>
      <w:lvlText w:val=""/>
      <w:lvlJc w:val="left"/>
      <w:pPr>
        <w:ind w:left="6120" w:hanging="360"/>
      </w:pPr>
      <w:rPr>
        <w:rFonts w:ascii="Wingdings" w:hAnsi="Wingdings" w:hint="default"/>
      </w:rPr>
    </w:lvl>
  </w:abstractNum>
  <w:abstractNum w:abstractNumId="29" w15:restartNumberingAfterBreak="0">
    <w:nsid w:val="75E22C45"/>
    <w:multiLevelType w:val="hybridMultilevel"/>
    <w:tmpl w:val="1AC2C8E6"/>
    <w:lvl w:ilvl="0" w:tplc="580A000F">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0" w15:restartNumberingAfterBreak="0">
    <w:nsid w:val="78292122"/>
    <w:multiLevelType w:val="hybridMultilevel"/>
    <w:tmpl w:val="7C125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79CD74E4"/>
    <w:multiLevelType w:val="multilevel"/>
    <w:tmpl w:val="4F04C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DA7AF0"/>
    <w:multiLevelType w:val="hybridMultilevel"/>
    <w:tmpl w:val="2162ECFE"/>
    <w:lvl w:ilvl="0" w:tplc="3716BBC6">
      <w:start w:val="1"/>
      <w:numFmt w:val="bullet"/>
      <w:lvlText w:val=""/>
      <w:lvlJc w:val="left"/>
      <w:pPr>
        <w:ind w:left="36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67527E"/>
    <w:multiLevelType w:val="hybridMultilevel"/>
    <w:tmpl w:val="77543DC8"/>
    <w:lvl w:ilvl="0" w:tplc="A2E6D368">
      <w:start w:val="1"/>
      <w:numFmt w:val="bullet"/>
      <w:lvlText w:val=""/>
      <w:lvlJc w:val="left"/>
      <w:pPr>
        <w:ind w:left="502" w:hanging="360"/>
      </w:pPr>
      <w:rPr>
        <w:rFonts w:ascii="Symbol" w:hAnsi="Symbol" w:hint="default"/>
        <w:sz w:val="16"/>
        <w:szCs w:val="16"/>
      </w:rPr>
    </w:lvl>
    <w:lvl w:ilvl="1" w:tplc="080A0003" w:tentative="1">
      <w:start w:val="1"/>
      <w:numFmt w:val="bullet"/>
      <w:lvlText w:val="o"/>
      <w:lvlJc w:val="left"/>
      <w:pPr>
        <w:ind w:left="1850" w:hanging="360"/>
      </w:pPr>
      <w:rPr>
        <w:rFonts w:ascii="Courier New" w:hAnsi="Courier New" w:cs="Courier New" w:hint="default"/>
      </w:rPr>
    </w:lvl>
    <w:lvl w:ilvl="2" w:tplc="080A0005" w:tentative="1">
      <w:start w:val="1"/>
      <w:numFmt w:val="bullet"/>
      <w:lvlText w:val=""/>
      <w:lvlJc w:val="left"/>
      <w:pPr>
        <w:ind w:left="2570" w:hanging="360"/>
      </w:pPr>
      <w:rPr>
        <w:rFonts w:ascii="Wingdings" w:hAnsi="Wingdings" w:hint="default"/>
      </w:rPr>
    </w:lvl>
    <w:lvl w:ilvl="3" w:tplc="080A0001" w:tentative="1">
      <w:start w:val="1"/>
      <w:numFmt w:val="bullet"/>
      <w:lvlText w:val=""/>
      <w:lvlJc w:val="left"/>
      <w:pPr>
        <w:ind w:left="3290" w:hanging="360"/>
      </w:pPr>
      <w:rPr>
        <w:rFonts w:ascii="Symbol" w:hAnsi="Symbol" w:hint="default"/>
      </w:rPr>
    </w:lvl>
    <w:lvl w:ilvl="4" w:tplc="080A0003" w:tentative="1">
      <w:start w:val="1"/>
      <w:numFmt w:val="bullet"/>
      <w:lvlText w:val="o"/>
      <w:lvlJc w:val="left"/>
      <w:pPr>
        <w:ind w:left="4010" w:hanging="360"/>
      </w:pPr>
      <w:rPr>
        <w:rFonts w:ascii="Courier New" w:hAnsi="Courier New" w:cs="Courier New" w:hint="default"/>
      </w:rPr>
    </w:lvl>
    <w:lvl w:ilvl="5" w:tplc="080A0005" w:tentative="1">
      <w:start w:val="1"/>
      <w:numFmt w:val="bullet"/>
      <w:lvlText w:val=""/>
      <w:lvlJc w:val="left"/>
      <w:pPr>
        <w:ind w:left="4730" w:hanging="360"/>
      </w:pPr>
      <w:rPr>
        <w:rFonts w:ascii="Wingdings" w:hAnsi="Wingdings" w:hint="default"/>
      </w:rPr>
    </w:lvl>
    <w:lvl w:ilvl="6" w:tplc="080A0001" w:tentative="1">
      <w:start w:val="1"/>
      <w:numFmt w:val="bullet"/>
      <w:lvlText w:val=""/>
      <w:lvlJc w:val="left"/>
      <w:pPr>
        <w:ind w:left="5450" w:hanging="360"/>
      </w:pPr>
      <w:rPr>
        <w:rFonts w:ascii="Symbol" w:hAnsi="Symbol" w:hint="default"/>
      </w:rPr>
    </w:lvl>
    <w:lvl w:ilvl="7" w:tplc="080A0003" w:tentative="1">
      <w:start w:val="1"/>
      <w:numFmt w:val="bullet"/>
      <w:lvlText w:val="o"/>
      <w:lvlJc w:val="left"/>
      <w:pPr>
        <w:ind w:left="6170" w:hanging="360"/>
      </w:pPr>
      <w:rPr>
        <w:rFonts w:ascii="Courier New" w:hAnsi="Courier New" w:cs="Courier New" w:hint="default"/>
      </w:rPr>
    </w:lvl>
    <w:lvl w:ilvl="8" w:tplc="080A0005" w:tentative="1">
      <w:start w:val="1"/>
      <w:numFmt w:val="bullet"/>
      <w:lvlText w:val=""/>
      <w:lvlJc w:val="left"/>
      <w:pPr>
        <w:ind w:left="6890" w:hanging="360"/>
      </w:pPr>
      <w:rPr>
        <w:rFonts w:ascii="Wingdings" w:hAnsi="Wingdings" w:hint="default"/>
      </w:rPr>
    </w:lvl>
  </w:abstractNum>
  <w:abstractNum w:abstractNumId="34" w15:restartNumberingAfterBreak="0">
    <w:nsid w:val="7CD26573"/>
    <w:multiLevelType w:val="multilevel"/>
    <w:tmpl w:val="7DDCE1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9986127">
    <w:abstractNumId w:val="7"/>
  </w:num>
  <w:num w:numId="2" w16cid:durableId="2142645667">
    <w:abstractNumId w:val="9"/>
  </w:num>
  <w:num w:numId="3" w16cid:durableId="2122261076">
    <w:abstractNumId w:val="27"/>
  </w:num>
  <w:num w:numId="4" w16cid:durableId="1769425074">
    <w:abstractNumId w:val="11"/>
  </w:num>
  <w:num w:numId="5" w16cid:durableId="1895505936">
    <w:abstractNumId w:val="16"/>
  </w:num>
  <w:num w:numId="6" w16cid:durableId="42028728">
    <w:abstractNumId w:val="30"/>
  </w:num>
  <w:num w:numId="7" w16cid:durableId="1426225442">
    <w:abstractNumId w:val="20"/>
  </w:num>
  <w:num w:numId="8" w16cid:durableId="1956982594">
    <w:abstractNumId w:val="21"/>
  </w:num>
  <w:num w:numId="9" w16cid:durableId="764498867">
    <w:abstractNumId w:val="22"/>
  </w:num>
  <w:num w:numId="10" w16cid:durableId="1338310802">
    <w:abstractNumId w:val="24"/>
  </w:num>
  <w:num w:numId="11" w16cid:durableId="155463091">
    <w:abstractNumId w:val="29"/>
  </w:num>
  <w:num w:numId="12" w16cid:durableId="2109157014">
    <w:abstractNumId w:val="5"/>
  </w:num>
  <w:num w:numId="13" w16cid:durableId="39864689">
    <w:abstractNumId w:val="2"/>
  </w:num>
  <w:num w:numId="14" w16cid:durableId="1653943703">
    <w:abstractNumId w:val="3"/>
  </w:num>
  <w:num w:numId="15" w16cid:durableId="1580406478">
    <w:abstractNumId w:val="32"/>
  </w:num>
  <w:num w:numId="16" w16cid:durableId="1078021955">
    <w:abstractNumId w:val="10"/>
  </w:num>
  <w:num w:numId="17" w16cid:durableId="1786460337">
    <w:abstractNumId w:val="12"/>
  </w:num>
  <w:num w:numId="18" w16cid:durableId="1297368202">
    <w:abstractNumId w:val="18"/>
  </w:num>
  <w:num w:numId="19" w16cid:durableId="2009673252">
    <w:abstractNumId w:val="25"/>
  </w:num>
  <w:num w:numId="20" w16cid:durableId="174272232">
    <w:abstractNumId w:val="15"/>
  </w:num>
  <w:num w:numId="21" w16cid:durableId="814762444">
    <w:abstractNumId w:val="4"/>
  </w:num>
  <w:num w:numId="22" w16cid:durableId="823816919">
    <w:abstractNumId w:val="0"/>
  </w:num>
  <w:num w:numId="23" w16cid:durableId="1742287192">
    <w:abstractNumId w:val="8"/>
  </w:num>
  <w:num w:numId="24" w16cid:durableId="697200784">
    <w:abstractNumId w:val="6"/>
  </w:num>
  <w:num w:numId="25" w16cid:durableId="795754551">
    <w:abstractNumId w:val="28"/>
  </w:num>
  <w:num w:numId="26" w16cid:durableId="1521581391">
    <w:abstractNumId w:val="33"/>
  </w:num>
  <w:num w:numId="27" w16cid:durableId="1888254476">
    <w:abstractNumId w:val="1"/>
  </w:num>
  <w:num w:numId="28" w16cid:durableId="1447963681">
    <w:abstractNumId w:val="19"/>
  </w:num>
  <w:num w:numId="29" w16cid:durableId="1019966612">
    <w:abstractNumId w:val="23"/>
  </w:num>
  <w:num w:numId="30" w16cid:durableId="1628075341">
    <w:abstractNumId w:val="13"/>
  </w:num>
  <w:num w:numId="31" w16cid:durableId="795023872">
    <w:abstractNumId w:val="34"/>
  </w:num>
  <w:num w:numId="32" w16cid:durableId="937255289">
    <w:abstractNumId w:val="14"/>
  </w:num>
  <w:num w:numId="33" w16cid:durableId="920600779">
    <w:abstractNumId w:val="31"/>
  </w:num>
  <w:num w:numId="34" w16cid:durableId="1016421409">
    <w:abstractNumId w:val="26"/>
  </w:num>
  <w:num w:numId="35" w16cid:durableId="713178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0D"/>
    <w:rsid w:val="00005C0D"/>
    <w:rsid w:val="0002508E"/>
    <w:rsid w:val="0004266C"/>
    <w:rsid w:val="000714D6"/>
    <w:rsid w:val="00091E9C"/>
    <w:rsid w:val="000A3BF8"/>
    <w:rsid w:val="001409DA"/>
    <w:rsid w:val="001549D7"/>
    <w:rsid w:val="001A4B10"/>
    <w:rsid w:val="00210240"/>
    <w:rsid w:val="002462A2"/>
    <w:rsid w:val="00266135"/>
    <w:rsid w:val="002775AF"/>
    <w:rsid w:val="002D4055"/>
    <w:rsid w:val="00367844"/>
    <w:rsid w:val="00395A7E"/>
    <w:rsid w:val="003C2FA6"/>
    <w:rsid w:val="003C7B9E"/>
    <w:rsid w:val="003D4236"/>
    <w:rsid w:val="0046274C"/>
    <w:rsid w:val="004655D5"/>
    <w:rsid w:val="00587B52"/>
    <w:rsid w:val="005C3FDE"/>
    <w:rsid w:val="005C40A8"/>
    <w:rsid w:val="005C6894"/>
    <w:rsid w:val="005E7F8F"/>
    <w:rsid w:val="006117AE"/>
    <w:rsid w:val="00611F77"/>
    <w:rsid w:val="006A76E7"/>
    <w:rsid w:val="006C7F84"/>
    <w:rsid w:val="006E12A6"/>
    <w:rsid w:val="00740F8E"/>
    <w:rsid w:val="007615CE"/>
    <w:rsid w:val="00800DB0"/>
    <w:rsid w:val="00833020"/>
    <w:rsid w:val="008607F5"/>
    <w:rsid w:val="008B1A1C"/>
    <w:rsid w:val="008D3931"/>
    <w:rsid w:val="00905A44"/>
    <w:rsid w:val="009247E3"/>
    <w:rsid w:val="00974771"/>
    <w:rsid w:val="009D5BE1"/>
    <w:rsid w:val="00A65ED9"/>
    <w:rsid w:val="00AA6CC0"/>
    <w:rsid w:val="00AE633B"/>
    <w:rsid w:val="00B4086F"/>
    <w:rsid w:val="00B41774"/>
    <w:rsid w:val="00B43988"/>
    <w:rsid w:val="00C116E4"/>
    <w:rsid w:val="00C371F5"/>
    <w:rsid w:val="00C46BF9"/>
    <w:rsid w:val="00CA221A"/>
    <w:rsid w:val="00CF295B"/>
    <w:rsid w:val="00DC243B"/>
    <w:rsid w:val="00DD7B31"/>
    <w:rsid w:val="00E2276C"/>
    <w:rsid w:val="00E44DA4"/>
    <w:rsid w:val="00E518C6"/>
    <w:rsid w:val="00E541C4"/>
    <w:rsid w:val="00EA22A5"/>
    <w:rsid w:val="00EA53D1"/>
    <w:rsid w:val="00EB4044"/>
    <w:rsid w:val="00EB7BEF"/>
    <w:rsid w:val="00F13CA2"/>
    <w:rsid w:val="00F317C1"/>
    <w:rsid w:val="00F43AA1"/>
    <w:rsid w:val="00FD2558"/>
    <w:rsid w:val="00FE2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BFCE1"/>
  <w15:chartTrackingRefBased/>
  <w15:docId w15:val="{5B81B2E3-E211-45AE-80B8-3F2FD436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5C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5C0D"/>
  </w:style>
  <w:style w:type="paragraph" w:styleId="Piedepgina">
    <w:name w:val="footer"/>
    <w:basedOn w:val="Normal"/>
    <w:link w:val="PiedepginaCar"/>
    <w:uiPriority w:val="99"/>
    <w:unhideWhenUsed/>
    <w:rsid w:val="00005C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5C0D"/>
  </w:style>
  <w:style w:type="table" w:styleId="Tablaconcuadrcula">
    <w:name w:val="Table Grid"/>
    <w:basedOn w:val="Tablanormal"/>
    <w:uiPriority w:val="39"/>
    <w:rsid w:val="00005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33020"/>
    <w:rPr>
      <w:sz w:val="16"/>
      <w:szCs w:val="16"/>
    </w:rPr>
  </w:style>
  <w:style w:type="paragraph" w:styleId="Textocomentario">
    <w:name w:val="annotation text"/>
    <w:basedOn w:val="Normal"/>
    <w:link w:val="TextocomentarioCar"/>
    <w:uiPriority w:val="99"/>
    <w:unhideWhenUsed/>
    <w:rsid w:val="00833020"/>
    <w:pPr>
      <w:spacing w:line="240" w:lineRule="auto"/>
    </w:pPr>
    <w:rPr>
      <w:sz w:val="20"/>
      <w:szCs w:val="20"/>
    </w:rPr>
  </w:style>
  <w:style w:type="character" w:customStyle="1" w:styleId="TextocomentarioCar">
    <w:name w:val="Texto comentario Car"/>
    <w:basedOn w:val="Fuentedeprrafopredeter"/>
    <w:link w:val="Textocomentario"/>
    <w:uiPriority w:val="99"/>
    <w:rsid w:val="00833020"/>
    <w:rPr>
      <w:sz w:val="20"/>
      <w:szCs w:val="20"/>
    </w:rPr>
  </w:style>
  <w:style w:type="paragraph" w:styleId="Asuntodelcomentario">
    <w:name w:val="annotation subject"/>
    <w:basedOn w:val="Textocomentario"/>
    <w:next w:val="Textocomentario"/>
    <w:link w:val="AsuntodelcomentarioCar"/>
    <w:uiPriority w:val="99"/>
    <w:semiHidden/>
    <w:unhideWhenUsed/>
    <w:rsid w:val="00833020"/>
    <w:rPr>
      <w:b/>
      <w:bCs/>
    </w:rPr>
  </w:style>
  <w:style w:type="character" w:customStyle="1" w:styleId="AsuntodelcomentarioCar">
    <w:name w:val="Asunto del comentario Car"/>
    <w:basedOn w:val="TextocomentarioCar"/>
    <w:link w:val="Asuntodelcomentario"/>
    <w:uiPriority w:val="99"/>
    <w:semiHidden/>
    <w:rsid w:val="00833020"/>
    <w:rPr>
      <w:b/>
      <w:bCs/>
      <w:sz w:val="20"/>
      <w:szCs w:val="20"/>
    </w:rPr>
  </w:style>
  <w:style w:type="paragraph" w:styleId="Prrafodelista">
    <w:name w:val="List Paragraph"/>
    <w:basedOn w:val="Normal"/>
    <w:uiPriority w:val="34"/>
    <w:qFormat/>
    <w:rsid w:val="003C7B9E"/>
    <w:pPr>
      <w:ind w:left="720"/>
      <w:contextualSpacing/>
    </w:pPr>
  </w:style>
  <w:style w:type="table" w:customStyle="1" w:styleId="Tablaconcuadrcula3">
    <w:name w:val="Tabla con cuadrícula3"/>
    <w:basedOn w:val="Tablanormal"/>
    <w:next w:val="Tablaconcuadrcula"/>
    <w:uiPriority w:val="39"/>
    <w:rsid w:val="003678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CA221A"/>
  </w:style>
  <w:style w:type="numbering" w:customStyle="1" w:styleId="Estilo1">
    <w:name w:val="Estilo1"/>
    <w:uiPriority w:val="99"/>
    <w:rsid w:val="00CA221A"/>
    <w:pPr>
      <w:numPr>
        <w:numId w:val="27"/>
      </w:numPr>
    </w:pPr>
  </w:style>
  <w:style w:type="character" w:customStyle="1" w:styleId="eop">
    <w:name w:val="eop"/>
    <w:basedOn w:val="Fuentedeprrafopredeter"/>
    <w:rsid w:val="00CA221A"/>
  </w:style>
  <w:style w:type="paragraph" w:styleId="Textodeglobo">
    <w:name w:val="Balloon Text"/>
    <w:basedOn w:val="Normal"/>
    <w:link w:val="TextodegloboCar"/>
    <w:uiPriority w:val="99"/>
    <w:semiHidden/>
    <w:unhideWhenUsed/>
    <w:rsid w:val="00395A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5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54286-A034-4FBC-9C9D-CA3BF3D3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6834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Rivera Mariana Paola</dc:creator>
  <cp:keywords/>
  <dc:description/>
  <cp:lastModifiedBy>Jorge</cp:lastModifiedBy>
  <cp:revision>2</cp:revision>
  <dcterms:created xsi:type="dcterms:W3CDTF">2022-09-08T16:49:00Z</dcterms:created>
  <dcterms:modified xsi:type="dcterms:W3CDTF">2022-09-08T16:49:00Z</dcterms:modified>
</cp:coreProperties>
</file>