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B7A" w:rsidRDefault="00F42B7A">
      <w:pPr>
        <w:pStyle w:val="Standard"/>
        <w:jc w:val="center"/>
        <w:rPr>
          <w:rFonts w:ascii="Times New Roman" w:hAnsi="Times New Roman"/>
          <w:b/>
          <w:sz w:val="24"/>
          <w:szCs w:val="24"/>
        </w:rPr>
      </w:pPr>
    </w:p>
    <w:p w:rsidR="00F42B7A" w:rsidRDefault="00F42B7A">
      <w:pPr>
        <w:pStyle w:val="Standard"/>
        <w:jc w:val="center"/>
        <w:rPr>
          <w:rFonts w:ascii="Times New Roman" w:hAnsi="Times New Roman"/>
          <w:b/>
          <w:sz w:val="24"/>
          <w:szCs w:val="24"/>
        </w:rPr>
      </w:pPr>
    </w:p>
    <w:p w:rsidR="00F42B7A" w:rsidRDefault="00CD6688">
      <w:pPr>
        <w:pStyle w:val="Standard"/>
        <w:jc w:val="center"/>
      </w:pPr>
      <w:r>
        <w:rPr>
          <w:rFonts w:ascii="Times New Roman" w:hAnsi="Times New Roman"/>
          <w:b/>
          <w:sz w:val="24"/>
          <w:szCs w:val="24"/>
        </w:rPr>
        <w:t>CONVENIO ESPECÍFICO DE COOPERACIÓN ENTRE</w:t>
      </w:r>
      <w:r>
        <w:rPr>
          <w:rFonts w:ascii="Times New Roman" w:hAnsi="Times New Roman"/>
          <w:b/>
          <w:sz w:val="24"/>
          <w:szCs w:val="24"/>
        </w:rPr>
        <w:br/>
      </w:r>
      <w:r>
        <w:rPr>
          <w:rFonts w:ascii="Times New Roman" w:hAnsi="Times New Roman"/>
          <w:b/>
          <w:sz w:val="24"/>
          <w:szCs w:val="24"/>
          <w:shd w:val="clear" w:color="auto" w:fill="FFFF00"/>
        </w:rPr>
        <w:t>LA UNIVERSITAT DE VALÈNCIA</w:t>
      </w:r>
      <w:r>
        <w:rPr>
          <w:rFonts w:ascii="Times New Roman" w:hAnsi="Times New Roman"/>
          <w:b/>
          <w:sz w:val="24"/>
          <w:szCs w:val="24"/>
        </w:rPr>
        <w:t xml:space="preserve"> Y LA UNIVERSIDAD VERACRUZANA</w:t>
      </w:r>
    </w:p>
    <w:p w:rsidR="00F42B7A" w:rsidRDefault="00CD6688">
      <w:pPr>
        <w:pStyle w:val="Standard"/>
        <w:jc w:val="both"/>
        <w:rPr>
          <w:rFonts w:ascii="Times New Roman" w:hAnsi="Times New Roman"/>
          <w:b/>
          <w:sz w:val="24"/>
          <w:szCs w:val="24"/>
        </w:rPr>
      </w:pPr>
      <w:r>
        <w:rPr>
          <w:rFonts w:ascii="Times New Roman" w:hAnsi="Times New Roman"/>
          <w:b/>
          <w:sz w:val="24"/>
          <w:szCs w:val="24"/>
        </w:rPr>
        <w:br/>
      </w:r>
    </w:p>
    <w:p w:rsidR="00F42B7A" w:rsidRDefault="00CD6688">
      <w:pPr>
        <w:jc w:val="both"/>
      </w:pPr>
      <w:r>
        <w:rPr>
          <w:rFonts w:ascii="Times New Roman" w:hAnsi="Times New Roman"/>
          <w:sz w:val="24"/>
          <w:szCs w:val="24"/>
        </w:rPr>
        <w:t xml:space="preserve">Por una parte, </w:t>
      </w:r>
      <w:r>
        <w:rPr>
          <w:rFonts w:ascii="Times New Roman" w:hAnsi="Times New Roman"/>
          <w:sz w:val="24"/>
          <w:szCs w:val="24"/>
          <w:shd w:val="clear" w:color="auto" w:fill="FFFF00"/>
        </w:rPr>
        <w:t xml:space="preserve">el </w:t>
      </w:r>
      <w:r>
        <w:rPr>
          <w:rFonts w:ascii="Times New Roman" w:hAnsi="Times New Roman"/>
          <w:b/>
          <w:sz w:val="24"/>
          <w:szCs w:val="24"/>
          <w:shd w:val="clear" w:color="auto" w:fill="FFFF00"/>
        </w:rPr>
        <w:t>Dr. Esteban Morcillo Sánchez</w:t>
      </w:r>
      <w:r>
        <w:rPr>
          <w:rFonts w:ascii="Times New Roman" w:hAnsi="Times New Roman"/>
          <w:sz w:val="24"/>
          <w:szCs w:val="24"/>
          <w:shd w:val="clear" w:color="auto" w:fill="FFFF00"/>
        </w:rPr>
        <w:t xml:space="preserve">, en su calidad de Rector de la </w:t>
      </w:r>
      <w:proofErr w:type="spellStart"/>
      <w:r>
        <w:rPr>
          <w:rFonts w:ascii="Times New Roman" w:hAnsi="Times New Roman"/>
          <w:sz w:val="24"/>
          <w:szCs w:val="24"/>
          <w:shd w:val="clear" w:color="auto" w:fill="FFFF00"/>
        </w:rPr>
        <w:t>Universitat</w:t>
      </w:r>
      <w:proofErr w:type="spellEnd"/>
      <w:r>
        <w:rPr>
          <w:rFonts w:ascii="Times New Roman" w:hAnsi="Times New Roman"/>
          <w:sz w:val="24"/>
          <w:szCs w:val="24"/>
          <w:shd w:val="clear" w:color="auto" w:fill="FFFF00"/>
        </w:rPr>
        <w:t xml:space="preserve"> de </w:t>
      </w:r>
      <w:proofErr w:type="spellStart"/>
      <w:r>
        <w:rPr>
          <w:rFonts w:ascii="Times New Roman" w:hAnsi="Times New Roman"/>
          <w:sz w:val="24"/>
          <w:szCs w:val="24"/>
          <w:shd w:val="clear" w:color="auto" w:fill="FFFF00"/>
        </w:rPr>
        <w:t>València</w:t>
      </w:r>
      <w:proofErr w:type="spellEnd"/>
      <w:r>
        <w:rPr>
          <w:rFonts w:ascii="Times New Roman" w:hAnsi="Times New Roman"/>
          <w:sz w:val="24"/>
          <w:szCs w:val="24"/>
          <w:shd w:val="clear" w:color="auto" w:fill="FFFF00"/>
        </w:rPr>
        <w:t xml:space="preserve">, ejerciendo las competencias otorgadas en el Artículo 94.1 de los Estatutos de la </w:t>
      </w:r>
      <w:proofErr w:type="spellStart"/>
      <w:r>
        <w:rPr>
          <w:rFonts w:ascii="Times New Roman" w:hAnsi="Times New Roman"/>
          <w:sz w:val="24"/>
          <w:szCs w:val="24"/>
          <w:shd w:val="clear" w:color="auto" w:fill="FFFF00"/>
        </w:rPr>
        <w:t>Universitat</w:t>
      </w:r>
      <w:proofErr w:type="spellEnd"/>
      <w:r>
        <w:rPr>
          <w:rFonts w:ascii="Times New Roman" w:hAnsi="Times New Roman"/>
          <w:sz w:val="24"/>
          <w:szCs w:val="24"/>
          <w:shd w:val="clear" w:color="auto" w:fill="FFFF00"/>
        </w:rPr>
        <w:t xml:space="preserve"> de </w:t>
      </w:r>
      <w:proofErr w:type="spellStart"/>
      <w:r>
        <w:rPr>
          <w:rFonts w:ascii="Times New Roman" w:hAnsi="Times New Roman"/>
          <w:sz w:val="24"/>
          <w:szCs w:val="24"/>
          <w:shd w:val="clear" w:color="auto" w:fill="FFFF00"/>
        </w:rPr>
        <w:t>València</w:t>
      </w:r>
      <w:proofErr w:type="spellEnd"/>
      <w:r>
        <w:rPr>
          <w:rFonts w:ascii="Times New Roman" w:hAnsi="Times New Roman"/>
          <w:sz w:val="24"/>
          <w:szCs w:val="24"/>
          <w:shd w:val="clear" w:color="auto" w:fill="FFFF00"/>
        </w:rPr>
        <w:t xml:space="preserve"> aprobados por el Decreto 128/2004, el 30 de Junio, con domicilio en la Avda. Blasco Ibáñez, 13, 46010, Valencia, España</w:t>
      </w:r>
      <w:r>
        <w:rPr>
          <w:rFonts w:ascii="Times New Roman" w:hAnsi="Times New Roman"/>
          <w:sz w:val="24"/>
          <w:szCs w:val="24"/>
        </w:rPr>
        <w:t xml:space="preserve">; y por la otra, </w:t>
      </w:r>
      <w:r w:rsidR="00A237D6" w:rsidRPr="00A237D6">
        <w:rPr>
          <w:rFonts w:ascii="Times New Roman" w:hAnsi="Times New Roman"/>
          <w:sz w:val="24"/>
          <w:szCs w:val="24"/>
          <w:lang w:val="es-ES_tradnl"/>
        </w:rPr>
        <w:t xml:space="preserve">el </w:t>
      </w:r>
      <w:r w:rsidR="00A237D6" w:rsidRPr="00A237D6">
        <w:rPr>
          <w:rFonts w:ascii="Times New Roman" w:hAnsi="Times New Roman"/>
          <w:b/>
          <w:sz w:val="24"/>
          <w:szCs w:val="24"/>
          <w:lang w:val="es-ES_tradnl"/>
        </w:rPr>
        <w:t>Dr. Martín Gerardo Aguilar Sánchez</w:t>
      </w:r>
      <w:r w:rsidR="00A237D6" w:rsidRPr="00A237D6">
        <w:rPr>
          <w:rFonts w:ascii="Times New Roman" w:hAnsi="Times New Roman"/>
          <w:sz w:val="24"/>
          <w:szCs w:val="24"/>
          <w:lang w:val="es-ES_tradnl"/>
        </w:rPr>
        <w:t xml:space="preserve">, Rector de la Universidad Veracruzana, de conformidad con los artículos 4 fracción I, 8, fracción I, 9 y 10 de la Ley de Autonomía, así como en los artículos 36 y 37 de la Ley Orgánica y 19 al 28, 32 y 33 del Reglamento de la Junta de Gobierno, con base en el nombramiento otorgado </w:t>
      </w:r>
      <w:r w:rsidR="00463472">
        <w:rPr>
          <w:rFonts w:ascii="Times New Roman" w:hAnsi="Times New Roman"/>
          <w:sz w:val="24"/>
          <w:szCs w:val="24"/>
          <w:lang w:val="es-ES_tradnl"/>
        </w:rPr>
        <w:t>a su favor con fecha del veintisiete de agosto de dos mil veinticinco</w:t>
      </w:r>
      <w:r w:rsidR="00A237D6" w:rsidRPr="00A237D6">
        <w:rPr>
          <w:rFonts w:ascii="Times New Roman" w:hAnsi="Times New Roman"/>
          <w:sz w:val="24"/>
          <w:szCs w:val="24"/>
          <w:lang w:val="es-ES_tradnl"/>
        </w:rPr>
        <w:t>, con domicilio legal para efectos del cumplimiento de este convenio, el Edificio "A" de Rectoría, tercer piso, Lomas del Estadio s/n, Zona Universitaria de Xalapa, Veracruz, México, Código Postal 91000</w:t>
      </w:r>
      <w:r>
        <w:rPr>
          <w:rFonts w:ascii="Times New Roman" w:eastAsia="Times New Roman" w:hAnsi="Times New Roman" w:cs="Times New Roman"/>
          <w:sz w:val="24"/>
          <w:szCs w:val="24"/>
        </w:rPr>
        <w:t xml:space="preserve">, </w:t>
      </w:r>
      <w:r>
        <w:rPr>
          <w:rFonts w:ascii="Times New Roman" w:hAnsi="Times New Roman"/>
          <w:sz w:val="24"/>
          <w:szCs w:val="24"/>
        </w:rPr>
        <w:t>acuerdan celebrar</w:t>
      </w:r>
      <w:bookmarkStart w:id="0" w:name="_GoBack"/>
      <w:bookmarkEnd w:id="0"/>
      <w:r>
        <w:rPr>
          <w:rFonts w:ascii="Times New Roman" w:hAnsi="Times New Roman"/>
          <w:sz w:val="24"/>
          <w:szCs w:val="24"/>
        </w:rPr>
        <w:t xml:space="preserve"> este Convenio Específico de Cooperación y con tal propósito</w:t>
      </w:r>
    </w:p>
    <w:p w:rsidR="00F42B7A" w:rsidRDefault="00F42B7A">
      <w:pPr>
        <w:pStyle w:val="Standard"/>
        <w:tabs>
          <w:tab w:val="right" w:leader="underscore" w:pos="8505"/>
        </w:tabs>
        <w:jc w:val="both"/>
        <w:rPr>
          <w:rFonts w:ascii="Times New Roman" w:hAnsi="Times New Roman"/>
          <w:sz w:val="24"/>
          <w:szCs w:val="24"/>
        </w:rPr>
      </w:pPr>
    </w:p>
    <w:p w:rsidR="00F42B7A" w:rsidRDefault="00CD6688">
      <w:pPr>
        <w:pStyle w:val="Standard"/>
        <w:tabs>
          <w:tab w:val="right" w:leader="underscore" w:pos="8505"/>
        </w:tabs>
        <w:jc w:val="center"/>
        <w:rPr>
          <w:rFonts w:ascii="Times New Roman" w:hAnsi="Times New Roman"/>
          <w:b/>
          <w:sz w:val="24"/>
          <w:szCs w:val="24"/>
        </w:rPr>
      </w:pPr>
      <w:r>
        <w:rPr>
          <w:rFonts w:ascii="Times New Roman" w:hAnsi="Times New Roman"/>
          <w:b/>
          <w:sz w:val="24"/>
          <w:szCs w:val="24"/>
        </w:rPr>
        <w:t>DECLARAN</w:t>
      </w:r>
    </w:p>
    <w:p w:rsidR="00F42B7A" w:rsidRDefault="00F42B7A">
      <w:pPr>
        <w:pStyle w:val="Standard"/>
        <w:widowControl w:val="0"/>
        <w:tabs>
          <w:tab w:val="right" w:pos="3969"/>
          <w:tab w:val="left" w:pos="4536"/>
          <w:tab w:val="right" w:pos="8789"/>
        </w:tabs>
        <w:jc w:val="both"/>
        <w:rPr>
          <w:rFonts w:ascii="Times New Roman" w:hAnsi="Times New Roman"/>
          <w:sz w:val="24"/>
          <w:szCs w:val="24"/>
        </w:rPr>
      </w:pPr>
    </w:p>
    <w:p w:rsidR="0065250F" w:rsidRPr="0065250F" w:rsidRDefault="0065250F" w:rsidP="0065250F">
      <w:pPr>
        <w:pStyle w:val="Standard"/>
        <w:tabs>
          <w:tab w:val="right" w:pos="3969"/>
          <w:tab w:val="left" w:pos="4536"/>
          <w:tab w:val="right" w:pos="8789"/>
        </w:tabs>
        <w:jc w:val="both"/>
        <w:rPr>
          <w:rFonts w:ascii="Times New Roman" w:hAnsi="Times New Roman"/>
          <w:sz w:val="24"/>
          <w:szCs w:val="24"/>
        </w:rPr>
      </w:pPr>
      <w:r w:rsidRPr="0065250F">
        <w:rPr>
          <w:rFonts w:ascii="Times New Roman" w:hAnsi="Times New Roman"/>
          <w:sz w:val="24"/>
          <w:szCs w:val="24"/>
          <w:highlight w:val="yellow"/>
        </w:rPr>
        <w:t xml:space="preserve">Que con fecha 08/01/2007 ambas instituciones firmaron un Convenio Marco de Colaboración, el cual es válido. Que se acordó colaborar en tareas de interés mutuo, las cuales serán aprobadas por ambas instituciones y formalizadas mediante Convenios Específicos que se firman en el marco de dicho documento.  </w:t>
      </w:r>
      <w:r w:rsidRPr="0065250F">
        <w:rPr>
          <w:rFonts w:ascii="Times New Roman" w:hAnsi="Times New Roman"/>
          <w:color w:val="FF0000"/>
          <w:sz w:val="24"/>
          <w:szCs w:val="24"/>
          <w:highlight w:val="yellow"/>
        </w:rPr>
        <w:t>Llenar en caso que haya un convenio marco signado entre las partes.</w:t>
      </w:r>
    </w:p>
    <w:p w:rsidR="0065250F" w:rsidRPr="0065250F" w:rsidRDefault="0065250F" w:rsidP="0065250F">
      <w:pPr>
        <w:pStyle w:val="Standard"/>
        <w:tabs>
          <w:tab w:val="right" w:pos="3969"/>
          <w:tab w:val="left" w:pos="4536"/>
          <w:tab w:val="right" w:pos="8789"/>
        </w:tabs>
        <w:jc w:val="both"/>
        <w:rPr>
          <w:rFonts w:ascii="Times New Roman" w:hAnsi="Times New Roman"/>
          <w:sz w:val="24"/>
          <w:szCs w:val="24"/>
        </w:rPr>
      </w:pPr>
    </w:p>
    <w:p w:rsidR="00F42B7A" w:rsidRDefault="0065250F" w:rsidP="0065250F">
      <w:pPr>
        <w:pStyle w:val="Standard"/>
        <w:widowControl w:val="0"/>
        <w:tabs>
          <w:tab w:val="right" w:pos="3969"/>
          <w:tab w:val="left" w:pos="4536"/>
          <w:tab w:val="right" w:pos="8789"/>
        </w:tabs>
        <w:jc w:val="both"/>
        <w:rPr>
          <w:rFonts w:ascii="Times New Roman" w:hAnsi="Times New Roman"/>
          <w:sz w:val="24"/>
          <w:szCs w:val="24"/>
        </w:rPr>
      </w:pPr>
      <w:r w:rsidRPr="0065250F">
        <w:rPr>
          <w:rFonts w:ascii="Times New Roman" w:hAnsi="Times New Roman"/>
          <w:sz w:val="24"/>
          <w:szCs w:val="24"/>
          <w:highlight w:val="yellow"/>
        </w:rPr>
        <w:t xml:space="preserve">Que el propósito de este Convenio Específico es darle mayor impulso al entendimiento mutuo entre la </w:t>
      </w:r>
      <w:proofErr w:type="spellStart"/>
      <w:r w:rsidRPr="0065250F">
        <w:rPr>
          <w:rFonts w:ascii="Times New Roman" w:hAnsi="Times New Roman"/>
          <w:sz w:val="24"/>
          <w:szCs w:val="24"/>
          <w:highlight w:val="yellow"/>
        </w:rPr>
        <w:t>Escola</w:t>
      </w:r>
      <w:proofErr w:type="spellEnd"/>
      <w:r w:rsidRPr="0065250F">
        <w:rPr>
          <w:rFonts w:ascii="Times New Roman" w:hAnsi="Times New Roman"/>
          <w:sz w:val="24"/>
          <w:szCs w:val="24"/>
          <w:highlight w:val="yellow"/>
        </w:rPr>
        <w:t xml:space="preserve"> </w:t>
      </w:r>
      <w:proofErr w:type="spellStart"/>
      <w:r w:rsidRPr="0065250F">
        <w:rPr>
          <w:rFonts w:ascii="Times New Roman" w:hAnsi="Times New Roman"/>
          <w:sz w:val="24"/>
          <w:szCs w:val="24"/>
          <w:highlight w:val="yellow"/>
        </w:rPr>
        <w:t>Tècnica</w:t>
      </w:r>
      <w:proofErr w:type="spellEnd"/>
      <w:r w:rsidRPr="0065250F">
        <w:rPr>
          <w:rFonts w:ascii="Times New Roman" w:hAnsi="Times New Roman"/>
          <w:sz w:val="24"/>
          <w:szCs w:val="24"/>
          <w:highlight w:val="yellow"/>
        </w:rPr>
        <w:t xml:space="preserve"> Superior </w:t>
      </w:r>
      <w:proofErr w:type="spellStart"/>
      <w:r w:rsidRPr="0065250F">
        <w:rPr>
          <w:rFonts w:ascii="Times New Roman" w:hAnsi="Times New Roman"/>
          <w:sz w:val="24"/>
          <w:szCs w:val="24"/>
          <w:highlight w:val="yellow"/>
        </w:rPr>
        <w:t>d'Enginyeria</w:t>
      </w:r>
      <w:proofErr w:type="spellEnd"/>
      <w:r w:rsidRPr="0065250F">
        <w:rPr>
          <w:rFonts w:ascii="Times New Roman" w:hAnsi="Times New Roman"/>
          <w:sz w:val="24"/>
          <w:szCs w:val="24"/>
          <w:highlight w:val="yellow"/>
        </w:rPr>
        <w:t xml:space="preserve"> (ETSE-UV) de la </w:t>
      </w:r>
      <w:proofErr w:type="spellStart"/>
      <w:r w:rsidRPr="0065250F">
        <w:rPr>
          <w:rFonts w:ascii="Times New Roman" w:hAnsi="Times New Roman"/>
          <w:sz w:val="24"/>
          <w:szCs w:val="24"/>
          <w:highlight w:val="yellow"/>
        </w:rPr>
        <w:t>Universitat</w:t>
      </w:r>
      <w:proofErr w:type="spellEnd"/>
      <w:r w:rsidRPr="0065250F">
        <w:rPr>
          <w:rFonts w:ascii="Times New Roman" w:hAnsi="Times New Roman"/>
          <w:sz w:val="24"/>
          <w:szCs w:val="24"/>
          <w:highlight w:val="yellow"/>
        </w:rPr>
        <w:t xml:space="preserve"> de </w:t>
      </w:r>
      <w:proofErr w:type="spellStart"/>
      <w:r w:rsidRPr="0065250F">
        <w:rPr>
          <w:rFonts w:ascii="Times New Roman" w:hAnsi="Times New Roman"/>
          <w:sz w:val="24"/>
          <w:szCs w:val="24"/>
          <w:highlight w:val="yellow"/>
        </w:rPr>
        <w:t>València</w:t>
      </w:r>
      <w:proofErr w:type="spellEnd"/>
      <w:r w:rsidRPr="0065250F">
        <w:rPr>
          <w:rFonts w:ascii="Times New Roman" w:hAnsi="Times New Roman"/>
          <w:sz w:val="24"/>
          <w:szCs w:val="24"/>
          <w:highlight w:val="yellow"/>
        </w:rPr>
        <w:t xml:space="preserve"> y el Centro de Investigación en Inteligencia Artificial (CIIA-UV) de la Universidad Veracruzana, para mejorar los objetivos de investigación, enseñanza, aprendizaje e internacionalización de cada institución. La </w:t>
      </w:r>
      <w:proofErr w:type="spellStart"/>
      <w:r w:rsidRPr="0065250F">
        <w:rPr>
          <w:rFonts w:ascii="Times New Roman" w:hAnsi="Times New Roman"/>
          <w:sz w:val="24"/>
          <w:szCs w:val="24"/>
          <w:highlight w:val="yellow"/>
        </w:rPr>
        <w:t>Universitat</w:t>
      </w:r>
      <w:proofErr w:type="spellEnd"/>
      <w:r w:rsidRPr="0065250F">
        <w:rPr>
          <w:rFonts w:ascii="Times New Roman" w:hAnsi="Times New Roman"/>
          <w:sz w:val="24"/>
          <w:szCs w:val="24"/>
          <w:highlight w:val="yellow"/>
        </w:rPr>
        <w:t xml:space="preserve"> de </w:t>
      </w:r>
      <w:proofErr w:type="spellStart"/>
      <w:r w:rsidRPr="0065250F">
        <w:rPr>
          <w:rFonts w:ascii="Times New Roman" w:hAnsi="Times New Roman"/>
          <w:sz w:val="24"/>
          <w:szCs w:val="24"/>
          <w:highlight w:val="yellow"/>
        </w:rPr>
        <w:t>València</w:t>
      </w:r>
      <w:proofErr w:type="spellEnd"/>
      <w:r w:rsidRPr="0065250F">
        <w:rPr>
          <w:rFonts w:ascii="Times New Roman" w:hAnsi="Times New Roman"/>
          <w:sz w:val="24"/>
          <w:szCs w:val="24"/>
          <w:highlight w:val="yellow"/>
        </w:rPr>
        <w:t xml:space="preserve"> y la Universidad Veracruzana acuerdan implementar este Convenio Específico de Cooperación bajo las siguientes </w:t>
      </w:r>
      <w:r w:rsidRPr="0065250F">
        <w:rPr>
          <w:rFonts w:ascii="Times New Roman" w:hAnsi="Times New Roman"/>
          <w:color w:val="FF0000"/>
          <w:sz w:val="24"/>
          <w:szCs w:val="24"/>
          <w:highlight w:val="yellow"/>
        </w:rPr>
        <w:t>Definir objetivo del convenio</w:t>
      </w:r>
    </w:p>
    <w:p w:rsidR="00F42B7A" w:rsidRDefault="00CD6688">
      <w:pPr>
        <w:pStyle w:val="Standard"/>
        <w:widowControl w:val="0"/>
        <w:tabs>
          <w:tab w:val="right" w:pos="3969"/>
          <w:tab w:val="left" w:pos="4536"/>
          <w:tab w:val="right" w:pos="8789"/>
        </w:tabs>
        <w:jc w:val="center"/>
        <w:rPr>
          <w:rFonts w:ascii="Times New Roman" w:hAnsi="Times New Roman"/>
          <w:b/>
          <w:sz w:val="24"/>
          <w:szCs w:val="24"/>
        </w:rPr>
      </w:pPr>
      <w:r>
        <w:rPr>
          <w:rFonts w:ascii="Times New Roman" w:hAnsi="Times New Roman"/>
          <w:b/>
          <w:sz w:val="24"/>
          <w:szCs w:val="24"/>
        </w:rPr>
        <w:t>CLÁUSULAS</w:t>
      </w:r>
    </w:p>
    <w:p w:rsidR="00F42B7A" w:rsidRDefault="00F42B7A">
      <w:pPr>
        <w:pStyle w:val="Standard"/>
        <w:widowControl w:val="0"/>
        <w:tabs>
          <w:tab w:val="right" w:pos="3969"/>
          <w:tab w:val="left" w:pos="4536"/>
          <w:tab w:val="right" w:pos="8789"/>
        </w:tabs>
        <w:jc w:val="both"/>
        <w:rPr>
          <w:rFonts w:ascii="Times New Roman" w:hAnsi="Times New Roman"/>
          <w:sz w:val="24"/>
          <w:szCs w:val="24"/>
        </w:rPr>
      </w:pPr>
    </w:p>
    <w:p w:rsidR="00F42B7A" w:rsidRDefault="00CD6688">
      <w:pPr>
        <w:pStyle w:val="Prrafodelista"/>
        <w:numPr>
          <w:ilvl w:val="0"/>
          <w:numId w:val="19"/>
        </w:numPr>
        <w:jc w:val="both"/>
        <w:rPr>
          <w:rFonts w:ascii="Times New Roman" w:hAnsi="Times New Roman"/>
          <w:sz w:val="24"/>
          <w:szCs w:val="24"/>
        </w:rPr>
      </w:pPr>
      <w:r>
        <w:rPr>
          <w:rFonts w:ascii="Times New Roman" w:hAnsi="Times New Roman"/>
          <w:sz w:val="24"/>
          <w:szCs w:val="24"/>
        </w:rPr>
        <w:t>Este Convenio Específico establece los términos y condiciones para implementar movilidad académica entre ambas instituciones, mediante estancias de investigación de estudiantes y personal académico que tengan como interés común el estudio de: __________________________</w:t>
      </w:r>
    </w:p>
    <w:p w:rsidR="00F42B7A" w:rsidRDefault="00CD6688">
      <w:pPr>
        <w:pStyle w:val="Prrafodelista"/>
        <w:numPr>
          <w:ilvl w:val="0"/>
          <w:numId w:val="2"/>
        </w:numPr>
        <w:jc w:val="both"/>
      </w:pPr>
      <w:r>
        <w:rPr>
          <w:rFonts w:ascii="Times New Roman" w:hAnsi="Times New Roman"/>
          <w:sz w:val="24"/>
          <w:szCs w:val="24"/>
        </w:rPr>
        <w:t xml:space="preserve">Para la coordinación de este Convenio Específico cada universidad designará a un representante. </w:t>
      </w:r>
    </w:p>
    <w:p w:rsidR="00F42B7A" w:rsidRDefault="00CD6688">
      <w:pPr>
        <w:pStyle w:val="Prrafodelista"/>
        <w:jc w:val="both"/>
      </w:pPr>
      <w:r>
        <w:rPr>
          <w:rFonts w:ascii="Times New Roman" w:hAnsi="Times New Roman"/>
          <w:sz w:val="24"/>
          <w:szCs w:val="24"/>
        </w:rPr>
        <w:t xml:space="preserve">Por parte de la </w:t>
      </w:r>
      <w:proofErr w:type="spellStart"/>
      <w:r>
        <w:rPr>
          <w:rFonts w:ascii="Times New Roman" w:hAnsi="Times New Roman"/>
          <w:sz w:val="24"/>
          <w:szCs w:val="24"/>
          <w:shd w:val="clear" w:color="auto" w:fill="FFFF00"/>
        </w:rPr>
        <w:t>Universitat</w:t>
      </w:r>
      <w:proofErr w:type="spellEnd"/>
      <w:r>
        <w:rPr>
          <w:rFonts w:ascii="Times New Roman" w:hAnsi="Times New Roman"/>
          <w:sz w:val="24"/>
          <w:szCs w:val="24"/>
          <w:shd w:val="clear" w:color="auto" w:fill="FFFF00"/>
        </w:rPr>
        <w:t xml:space="preserve"> de </w:t>
      </w:r>
      <w:proofErr w:type="spellStart"/>
      <w:r>
        <w:rPr>
          <w:rFonts w:ascii="Times New Roman" w:hAnsi="Times New Roman"/>
          <w:sz w:val="24"/>
          <w:szCs w:val="24"/>
          <w:shd w:val="clear" w:color="auto" w:fill="FFFF00"/>
        </w:rPr>
        <w:t>València</w:t>
      </w:r>
      <w:proofErr w:type="spellEnd"/>
      <w:r>
        <w:rPr>
          <w:rFonts w:ascii="Times New Roman" w:hAnsi="Times New Roman"/>
          <w:sz w:val="24"/>
          <w:szCs w:val="24"/>
          <w:shd w:val="clear" w:color="auto" w:fill="FFFF00"/>
        </w:rPr>
        <w:t>:</w:t>
      </w:r>
    </w:p>
    <w:p w:rsidR="00F42B7A" w:rsidRDefault="00CD6688">
      <w:pPr>
        <w:pStyle w:val="Prrafodelista"/>
        <w:jc w:val="both"/>
        <w:rPr>
          <w:rFonts w:ascii="Times New Roman" w:hAnsi="Times New Roman"/>
          <w:sz w:val="24"/>
          <w:szCs w:val="24"/>
          <w:shd w:val="clear" w:color="auto" w:fill="FFFF00"/>
        </w:rPr>
      </w:pPr>
      <w:r>
        <w:rPr>
          <w:rFonts w:ascii="Times New Roman" w:hAnsi="Times New Roman"/>
          <w:sz w:val="24"/>
          <w:szCs w:val="24"/>
          <w:shd w:val="clear" w:color="auto" w:fill="FFFF00"/>
        </w:rPr>
        <w:t>Dr. Francisco Grimaldo Moreno, o quien lo sustituya en el cargo</w:t>
      </w:r>
    </w:p>
    <w:p w:rsidR="00F42B7A" w:rsidRDefault="00CD6688">
      <w:pPr>
        <w:pStyle w:val="Prrafodelista"/>
        <w:jc w:val="both"/>
      </w:pPr>
      <w:r>
        <w:rPr>
          <w:rFonts w:ascii="Times New Roman" w:hAnsi="Times New Roman"/>
          <w:sz w:val="24"/>
          <w:szCs w:val="24"/>
          <w:shd w:val="clear" w:color="auto" w:fill="FFFF00"/>
        </w:rPr>
        <w:t>Cargo: profesor de la ETSE-UV</w:t>
      </w:r>
    </w:p>
    <w:p w:rsidR="00F42B7A" w:rsidRDefault="00CD6688">
      <w:pPr>
        <w:pStyle w:val="Prrafodelista"/>
        <w:jc w:val="both"/>
        <w:rPr>
          <w:rFonts w:ascii="Times New Roman" w:hAnsi="Times New Roman"/>
          <w:sz w:val="24"/>
          <w:szCs w:val="24"/>
          <w:shd w:val="clear" w:color="auto" w:fill="FFFF00"/>
        </w:rPr>
      </w:pPr>
      <w:r>
        <w:rPr>
          <w:rFonts w:ascii="Times New Roman" w:hAnsi="Times New Roman"/>
          <w:sz w:val="24"/>
          <w:szCs w:val="24"/>
          <w:shd w:val="clear" w:color="auto" w:fill="FFFF00"/>
        </w:rPr>
        <w:lastRenderedPageBreak/>
        <w:t xml:space="preserve">Dirección: </w:t>
      </w:r>
    </w:p>
    <w:p w:rsidR="00F42B7A" w:rsidRDefault="00CD6688">
      <w:pPr>
        <w:pStyle w:val="Prrafodelista"/>
        <w:jc w:val="both"/>
        <w:rPr>
          <w:rFonts w:ascii="Times New Roman" w:hAnsi="Times New Roman"/>
          <w:sz w:val="24"/>
          <w:szCs w:val="24"/>
          <w:shd w:val="clear" w:color="auto" w:fill="FFFF00"/>
        </w:rPr>
      </w:pPr>
      <w:r>
        <w:rPr>
          <w:rFonts w:ascii="Times New Roman" w:hAnsi="Times New Roman"/>
          <w:sz w:val="24"/>
          <w:szCs w:val="24"/>
          <w:shd w:val="clear" w:color="auto" w:fill="FFFF00"/>
        </w:rPr>
        <w:t xml:space="preserve">Teléfono: </w:t>
      </w:r>
    </w:p>
    <w:p w:rsidR="00F42B7A" w:rsidRDefault="00CD6688">
      <w:pPr>
        <w:pStyle w:val="Prrafodelista"/>
        <w:jc w:val="both"/>
      </w:pPr>
      <w:r>
        <w:rPr>
          <w:rFonts w:ascii="Times New Roman" w:hAnsi="Times New Roman"/>
          <w:sz w:val="24"/>
          <w:szCs w:val="24"/>
          <w:shd w:val="clear" w:color="auto" w:fill="FFFF00"/>
        </w:rPr>
        <w:t>Email:</w:t>
      </w:r>
      <w:r>
        <w:rPr>
          <w:rFonts w:ascii="Times New Roman" w:hAnsi="Times New Roman"/>
          <w:sz w:val="24"/>
          <w:szCs w:val="24"/>
        </w:rPr>
        <w:t xml:space="preserve"> </w:t>
      </w:r>
    </w:p>
    <w:p w:rsidR="00F42B7A" w:rsidRDefault="00CD6688">
      <w:pPr>
        <w:pStyle w:val="Prrafodelista"/>
        <w:jc w:val="both"/>
        <w:rPr>
          <w:rFonts w:ascii="Times New Roman" w:hAnsi="Times New Roman"/>
          <w:sz w:val="24"/>
          <w:szCs w:val="24"/>
        </w:rPr>
      </w:pPr>
      <w:r>
        <w:rPr>
          <w:rFonts w:ascii="Times New Roman" w:hAnsi="Times New Roman"/>
          <w:sz w:val="24"/>
          <w:szCs w:val="24"/>
        </w:rPr>
        <w:t xml:space="preserve">Por parte de la Universidad Veracruzana: </w:t>
      </w:r>
    </w:p>
    <w:p w:rsidR="00F42B7A" w:rsidRDefault="00CD6688">
      <w:pPr>
        <w:pStyle w:val="Prrafodelista"/>
        <w:jc w:val="both"/>
        <w:rPr>
          <w:rFonts w:ascii="Times New Roman" w:hAnsi="Times New Roman"/>
          <w:sz w:val="24"/>
          <w:szCs w:val="24"/>
          <w:shd w:val="clear" w:color="auto" w:fill="FFFF00"/>
        </w:rPr>
      </w:pPr>
      <w:r>
        <w:rPr>
          <w:rFonts w:ascii="Times New Roman" w:hAnsi="Times New Roman"/>
          <w:sz w:val="24"/>
          <w:szCs w:val="24"/>
          <w:shd w:val="clear" w:color="auto" w:fill="FFFF00"/>
        </w:rPr>
        <w:t>MIA. Carlos Rubén de la Mora Basáñez, o quien lo sustituya en el cargo</w:t>
      </w:r>
    </w:p>
    <w:p w:rsidR="00F42B7A" w:rsidRDefault="00CD6688">
      <w:pPr>
        <w:pStyle w:val="Prrafodelista"/>
        <w:jc w:val="both"/>
        <w:rPr>
          <w:rFonts w:ascii="Times New Roman" w:hAnsi="Times New Roman"/>
          <w:sz w:val="24"/>
          <w:szCs w:val="24"/>
          <w:shd w:val="clear" w:color="auto" w:fill="FFFF00"/>
        </w:rPr>
      </w:pPr>
      <w:r>
        <w:rPr>
          <w:rFonts w:ascii="Times New Roman" w:hAnsi="Times New Roman"/>
          <w:sz w:val="24"/>
          <w:szCs w:val="24"/>
          <w:shd w:val="clear" w:color="auto" w:fill="FFFF00"/>
        </w:rPr>
        <w:t>Cargo: Coordinador del CIIA-UV</w:t>
      </w:r>
    </w:p>
    <w:p w:rsidR="00F42B7A" w:rsidRDefault="00CD6688">
      <w:pPr>
        <w:pStyle w:val="Prrafodelista"/>
        <w:jc w:val="both"/>
        <w:rPr>
          <w:rFonts w:ascii="Times New Roman" w:hAnsi="Times New Roman"/>
          <w:sz w:val="24"/>
          <w:szCs w:val="24"/>
          <w:shd w:val="clear" w:color="auto" w:fill="FFFF00"/>
        </w:rPr>
      </w:pPr>
      <w:r>
        <w:rPr>
          <w:rFonts w:ascii="Times New Roman" w:hAnsi="Times New Roman"/>
          <w:sz w:val="24"/>
          <w:szCs w:val="24"/>
          <w:shd w:val="clear" w:color="auto" w:fill="FFFF00"/>
        </w:rPr>
        <w:t xml:space="preserve">Dirección: </w:t>
      </w:r>
    </w:p>
    <w:p w:rsidR="00F42B7A" w:rsidRDefault="00CD6688">
      <w:pPr>
        <w:pStyle w:val="Prrafodelista"/>
        <w:jc w:val="both"/>
        <w:rPr>
          <w:rFonts w:ascii="Times New Roman" w:hAnsi="Times New Roman"/>
          <w:sz w:val="24"/>
          <w:szCs w:val="24"/>
          <w:shd w:val="clear" w:color="auto" w:fill="FFFF00"/>
        </w:rPr>
      </w:pPr>
      <w:r>
        <w:rPr>
          <w:rFonts w:ascii="Times New Roman" w:hAnsi="Times New Roman"/>
          <w:sz w:val="24"/>
          <w:szCs w:val="24"/>
          <w:shd w:val="clear" w:color="auto" w:fill="FFFF00"/>
        </w:rPr>
        <w:t xml:space="preserve">Teléfono: </w:t>
      </w:r>
    </w:p>
    <w:p w:rsidR="00F42B7A" w:rsidRDefault="00CD6688">
      <w:pPr>
        <w:pStyle w:val="Prrafodelista"/>
        <w:jc w:val="both"/>
      </w:pPr>
      <w:r>
        <w:rPr>
          <w:rFonts w:ascii="Times New Roman" w:hAnsi="Times New Roman"/>
          <w:sz w:val="24"/>
          <w:szCs w:val="24"/>
          <w:shd w:val="clear" w:color="auto" w:fill="FFFF00"/>
        </w:rPr>
        <w:t>Email:</w:t>
      </w:r>
      <w:r>
        <w:rPr>
          <w:rFonts w:ascii="Times New Roman" w:hAnsi="Times New Roman"/>
          <w:sz w:val="24"/>
          <w:szCs w:val="24"/>
        </w:rPr>
        <w:t xml:space="preserve"> </w:t>
      </w:r>
    </w:p>
    <w:p w:rsidR="00F42B7A" w:rsidRDefault="00F42B7A">
      <w:pPr>
        <w:pStyle w:val="Prrafodelista"/>
        <w:jc w:val="both"/>
      </w:pPr>
    </w:p>
    <w:p w:rsidR="00F42B7A" w:rsidRDefault="00CD6688">
      <w:pPr>
        <w:pStyle w:val="Standard"/>
        <w:jc w:val="center"/>
        <w:rPr>
          <w:rFonts w:ascii="Times New Roman" w:hAnsi="Times New Roman"/>
          <w:b/>
          <w:sz w:val="24"/>
          <w:szCs w:val="24"/>
        </w:rPr>
      </w:pPr>
      <w:r>
        <w:rPr>
          <w:rFonts w:ascii="Times New Roman" w:hAnsi="Times New Roman"/>
          <w:b/>
          <w:sz w:val="24"/>
          <w:szCs w:val="24"/>
        </w:rPr>
        <w:t>Duración del intercambio</w:t>
      </w:r>
    </w:p>
    <w:p w:rsidR="00F42B7A" w:rsidRDefault="00CD6688">
      <w:pPr>
        <w:pStyle w:val="Prrafodelista"/>
        <w:numPr>
          <w:ilvl w:val="0"/>
          <w:numId w:val="2"/>
        </w:numPr>
        <w:jc w:val="both"/>
      </w:pPr>
      <w:r>
        <w:rPr>
          <w:rFonts w:ascii="Times New Roman" w:hAnsi="Times New Roman"/>
          <w:sz w:val="24"/>
          <w:szCs w:val="24"/>
        </w:rPr>
        <w:t>La duración máxima de las estancias de intercambio serán de un año académico (dos semestres). La duración exacta de cada participante se establecerá de común acuerdo, pudiendo ser estancias cortas, de un semestre o año académico.</w:t>
      </w:r>
    </w:p>
    <w:p w:rsidR="00F42B7A" w:rsidRDefault="00F42B7A">
      <w:pPr>
        <w:pStyle w:val="Standard"/>
        <w:jc w:val="center"/>
        <w:rPr>
          <w:rFonts w:ascii="Times New Roman" w:hAnsi="Times New Roman"/>
          <w:b/>
          <w:sz w:val="24"/>
          <w:szCs w:val="24"/>
        </w:rPr>
      </w:pPr>
    </w:p>
    <w:p w:rsidR="00F42B7A" w:rsidRDefault="00CD6688">
      <w:pPr>
        <w:pStyle w:val="Standard"/>
        <w:jc w:val="center"/>
        <w:rPr>
          <w:rFonts w:ascii="Times New Roman" w:hAnsi="Times New Roman"/>
          <w:b/>
          <w:sz w:val="24"/>
          <w:szCs w:val="24"/>
        </w:rPr>
      </w:pPr>
      <w:r>
        <w:rPr>
          <w:rFonts w:ascii="Times New Roman" w:hAnsi="Times New Roman"/>
          <w:b/>
          <w:sz w:val="24"/>
          <w:szCs w:val="24"/>
        </w:rPr>
        <w:t>Modalidad de intercambio</w:t>
      </w:r>
    </w:p>
    <w:p w:rsidR="00F42B7A" w:rsidRDefault="00CD6688">
      <w:pPr>
        <w:pStyle w:val="Prrafodelista"/>
        <w:numPr>
          <w:ilvl w:val="0"/>
          <w:numId w:val="2"/>
        </w:numPr>
        <w:jc w:val="both"/>
        <w:rPr>
          <w:rFonts w:ascii="Times New Roman" w:hAnsi="Times New Roman"/>
          <w:sz w:val="24"/>
          <w:szCs w:val="24"/>
        </w:rPr>
      </w:pPr>
      <w:r>
        <w:rPr>
          <w:rFonts w:ascii="Times New Roman" w:hAnsi="Times New Roman"/>
          <w:sz w:val="24"/>
          <w:szCs w:val="24"/>
        </w:rPr>
        <w:t>El intercambio de participantes se realizará bajo la modalidad de estancia de investigación, cumpliendo los requisitos y siguiendo los procedimientos habituales establecidos por cada institución para este tipo de estancias.</w:t>
      </w:r>
    </w:p>
    <w:p w:rsidR="00F42B7A" w:rsidRDefault="00F42B7A">
      <w:pPr>
        <w:pStyle w:val="Standard"/>
        <w:widowControl w:val="0"/>
        <w:tabs>
          <w:tab w:val="right" w:pos="3969"/>
          <w:tab w:val="left" w:pos="4536"/>
          <w:tab w:val="right" w:pos="8789"/>
        </w:tabs>
        <w:jc w:val="both"/>
        <w:rPr>
          <w:rFonts w:ascii="Times New Roman" w:hAnsi="Times New Roman"/>
          <w:sz w:val="24"/>
          <w:szCs w:val="24"/>
        </w:rPr>
      </w:pPr>
    </w:p>
    <w:p w:rsidR="00F42B7A" w:rsidRDefault="00CD6688">
      <w:pPr>
        <w:pStyle w:val="Standard"/>
        <w:widowControl w:val="0"/>
        <w:tabs>
          <w:tab w:val="right" w:pos="851"/>
          <w:tab w:val="left" w:pos="4536"/>
          <w:tab w:val="right" w:pos="8789"/>
        </w:tabs>
        <w:jc w:val="center"/>
        <w:rPr>
          <w:rFonts w:ascii="Times New Roman" w:hAnsi="Times New Roman"/>
          <w:b/>
          <w:sz w:val="24"/>
          <w:szCs w:val="24"/>
        </w:rPr>
      </w:pPr>
      <w:r>
        <w:rPr>
          <w:rFonts w:ascii="Times New Roman" w:hAnsi="Times New Roman"/>
          <w:b/>
          <w:sz w:val="24"/>
          <w:szCs w:val="24"/>
        </w:rPr>
        <w:t>Selección de participantes</w:t>
      </w:r>
      <w:r>
        <w:rPr>
          <w:rFonts w:ascii="Times New Roman" w:hAnsi="Times New Roman"/>
          <w:b/>
          <w:sz w:val="24"/>
          <w:szCs w:val="24"/>
        </w:rPr>
        <w:br/>
      </w:r>
    </w:p>
    <w:p w:rsidR="00F42B7A" w:rsidRDefault="00CD6688">
      <w:pPr>
        <w:pStyle w:val="Prrafodelista"/>
        <w:numPr>
          <w:ilvl w:val="0"/>
          <w:numId w:val="2"/>
        </w:numPr>
        <w:jc w:val="both"/>
      </w:pPr>
      <w:r>
        <w:rPr>
          <w:rFonts w:ascii="Times New Roman" w:hAnsi="Times New Roman"/>
          <w:sz w:val="24"/>
          <w:szCs w:val="24"/>
        </w:rPr>
        <w:t xml:space="preserve">La </w:t>
      </w:r>
      <w:proofErr w:type="spellStart"/>
      <w:r>
        <w:rPr>
          <w:rFonts w:ascii="Times New Roman" w:hAnsi="Times New Roman"/>
          <w:sz w:val="24"/>
          <w:szCs w:val="24"/>
          <w:shd w:val="clear" w:color="auto" w:fill="FFFF00"/>
        </w:rPr>
        <w:t>Universitat</w:t>
      </w:r>
      <w:proofErr w:type="spellEnd"/>
      <w:r>
        <w:rPr>
          <w:rFonts w:ascii="Times New Roman" w:hAnsi="Times New Roman"/>
          <w:sz w:val="24"/>
          <w:szCs w:val="24"/>
          <w:shd w:val="clear" w:color="auto" w:fill="FFFF00"/>
        </w:rPr>
        <w:t xml:space="preserve"> de </w:t>
      </w:r>
      <w:proofErr w:type="spellStart"/>
      <w:r>
        <w:rPr>
          <w:rFonts w:ascii="Times New Roman" w:hAnsi="Times New Roman"/>
          <w:sz w:val="24"/>
          <w:szCs w:val="24"/>
          <w:shd w:val="clear" w:color="auto" w:fill="FFFF00"/>
        </w:rPr>
        <w:t>València</w:t>
      </w:r>
      <w:proofErr w:type="spellEnd"/>
      <w:r>
        <w:rPr>
          <w:rFonts w:ascii="Times New Roman" w:hAnsi="Times New Roman"/>
          <w:sz w:val="24"/>
          <w:szCs w:val="24"/>
        </w:rPr>
        <w:t xml:space="preserve"> y la Universidad Veracruzana, de mutuo acuerdo, elegirán a los participantes para realizar las actividades en el marco de este convenio. La selección de participantes y admisiones se llevará a cabo tomando en cuenta que:</w:t>
      </w:r>
    </w:p>
    <w:p w:rsidR="00F42B7A" w:rsidRDefault="00F42B7A">
      <w:pPr>
        <w:pStyle w:val="Prrafodelista"/>
        <w:widowControl w:val="0"/>
        <w:tabs>
          <w:tab w:val="right" w:pos="6129"/>
          <w:tab w:val="left" w:pos="6696"/>
          <w:tab w:val="right" w:pos="10949"/>
        </w:tabs>
        <w:jc w:val="both"/>
        <w:rPr>
          <w:rFonts w:ascii="Times New Roman" w:hAnsi="Times New Roman"/>
          <w:sz w:val="24"/>
          <w:szCs w:val="24"/>
        </w:rPr>
      </w:pPr>
    </w:p>
    <w:p w:rsidR="00F42B7A" w:rsidRDefault="00CD6688">
      <w:pPr>
        <w:pStyle w:val="Standard"/>
        <w:numPr>
          <w:ilvl w:val="0"/>
          <w:numId w:val="20"/>
        </w:numPr>
        <w:ind w:left="786"/>
        <w:jc w:val="both"/>
      </w:pPr>
      <w:r>
        <w:rPr>
          <w:rFonts w:ascii="Times New Roman" w:hAnsi="Times New Roman"/>
          <w:sz w:val="24"/>
          <w:szCs w:val="24"/>
        </w:rPr>
        <w:t>La universidad de origen evaluará y seleccionará a los solicitantes para el intercambio bajo su propio criterio. La institución destino, mediante el coordinador del presente convenio, se reservará el derecho de tomar una decisión final sobre la admisión de cada solicitante nominado al programa de intercambio.</w:t>
      </w:r>
    </w:p>
    <w:p w:rsidR="00F42B7A" w:rsidRDefault="00F42B7A">
      <w:pPr>
        <w:pStyle w:val="Standard"/>
        <w:ind w:left="786" w:hanging="426"/>
        <w:jc w:val="both"/>
        <w:rPr>
          <w:rFonts w:ascii="Times New Roman" w:hAnsi="Times New Roman"/>
          <w:sz w:val="24"/>
          <w:szCs w:val="24"/>
        </w:rPr>
      </w:pPr>
    </w:p>
    <w:p w:rsidR="00F42B7A" w:rsidRDefault="00CD6688">
      <w:pPr>
        <w:pStyle w:val="Standard"/>
        <w:numPr>
          <w:ilvl w:val="0"/>
          <w:numId w:val="3"/>
        </w:numPr>
        <w:ind w:left="786"/>
        <w:jc w:val="both"/>
      </w:pPr>
      <w:r>
        <w:rPr>
          <w:rFonts w:ascii="Times New Roman" w:hAnsi="Times New Roman"/>
          <w:sz w:val="24"/>
          <w:szCs w:val="24"/>
        </w:rPr>
        <w:t>La universidad de destino, mediante el coordinador del presente convenio, notificará con la debida anticipación a la universidad de origen la fecha límite para la recepción de solicitudes para participar en el intercambio.</w:t>
      </w:r>
    </w:p>
    <w:p w:rsidR="00F42B7A" w:rsidRDefault="00F42B7A">
      <w:pPr>
        <w:pStyle w:val="Standard"/>
        <w:ind w:left="786" w:hanging="426"/>
        <w:jc w:val="both"/>
        <w:rPr>
          <w:rFonts w:ascii="Times New Roman" w:hAnsi="Times New Roman"/>
          <w:sz w:val="24"/>
          <w:szCs w:val="24"/>
        </w:rPr>
      </w:pPr>
    </w:p>
    <w:p w:rsidR="00F42B7A" w:rsidRDefault="00CD6688">
      <w:pPr>
        <w:pStyle w:val="Standard"/>
        <w:numPr>
          <w:ilvl w:val="0"/>
          <w:numId w:val="3"/>
        </w:numPr>
        <w:ind w:left="786"/>
        <w:jc w:val="both"/>
      </w:pPr>
      <w:r>
        <w:rPr>
          <w:rFonts w:ascii="Times New Roman" w:hAnsi="Times New Roman"/>
          <w:sz w:val="24"/>
          <w:szCs w:val="24"/>
        </w:rPr>
        <w:t xml:space="preserve">Los participantes en el intercambio deberán satisfacer todos los requisitos de admisión de la institución de destino, incluyendo requisitos de dominio del idioma. La </w:t>
      </w:r>
      <w:proofErr w:type="spellStart"/>
      <w:r>
        <w:rPr>
          <w:rFonts w:ascii="Times New Roman" w:hAnsi="Times New Roman"/>
          <w:sz w:val="24"/>
          <w:szCs w:val="24"/>
          <w:shd w:val="clear" w:color="auto" w:fill="FFFF00"/>
        </w:rPr>
        <w:t>Universitat</w:t>
      </w:r>
      <w:proofErr w:type="spellEnd"/>
      <w:r>
        <w:rPr>
          <w:rFonts w:ascii="Times New Roman" w:hAnsi="Times New Roman"/>
          <w:sz w:val="24"/>
          <w:szCs w:val="24"/>
          <w:shd w:val="clear" w:color="auto" w:fill="FFFF00"/>
        </w:rPr>
        <w:t xml:space="preserve"> de </w:t>
      </w:r>
      <w:proofErr w:type="spellStart"/>
      <w:r>
        <w:rPr>
          <w:rFonts w:ascii="Times New Roman" w:hAnsi="Times New Roman"/>
          <w:sz w:val="24"/>
          <w:szCs w:val="24"/>
          <w:shd w:val="clear" w:color="auto" w:fill="FFFF00"/>
        </w:rPr>
        <w:t>València</w:t>
      </w:r>
      <w:proofErr w:type="spellEnd"/>
      <w:r>
        <w:rPr>
          <w:rFonts w:ascii="Times New Roman" w:hAnsi="Times New Roman"/>
          <w:sz w:val="24"/>
          <w:szCs w:val="24"/>
        </w:rPr>
        <w:t xml:space="preserve"> y la Universidad Veracruzana seleccionarán estudiantes con un dominio del idioma apropiado para participar en el programa.</w:t>
      </w:r>
    </w:p>
    <w:p w:rsidR="00F42B7A" w:rsidRDefault="00F42B7A">
      <w:pPr>
        <w:pStyle w:val="Standard"/>
        <w:ind w:left="786" w:hanging="426"/>
        <w:jc w:val="both"/>
        <w:rPr>
          <w:rFonts w:ascii="Times New Roman" w:hAnsi="Times New Roman"/>
          <w:sz w:val="24"/>
          <w:szCs w:val="24"/>
        </w:rPr>
      </w:pPr>
    </w:p>
    <w:p w:rsidR="00F42B7A" w:rsidRDefault="00CD6688">
      <w:pPr>
        <w:pStyle w:val="Standard"/>
        <w:numPr>
          <w:ilvl w:val="0"/>
          <w:numId w:val="3"/>
        </w:numPr>
        <w:ind w:left="786"/>
        <w:jc w:val="both"/>
      </w:pPr>
      <w:r>
        <w:rPr>
          <w:rFonts w:ascii="Times New Roman" w:hAnsi="Times New Roman"/>
          <w:sz w:val="24"/>
          <w:szCs w:val="24"/>
        </w:rPr>
        <w:t>Los participantes del intercambio gozarán de los mismos derechos y privilegios, y deberán respetar las mismas reglas y regulaciones que las de aplicación en la institución de destino.</w:t>
      </w:r>
    </w:p>
    <w:p w:rsidR="00F42B7A" w:rsidRDefault="00F42B7A">
      <w:pPr>
        <w:pStyle w:val="Standard"/>
        <w:ind w:left="786" w:hanging="426"/>
        <w:jc w:val="both"/>
        <w:rPr>
          <w:rFonts w:ascii="Times New Roman" w:hAnsi="Times New Roman"/>
          <w:sz w:val="24"/>
          <w:szCs w:val="24"/>
        </w:rPr>
      </w:pPr>
    </w:p>
    <w:p w:rsidR="00F42B7A" w:rsidRDefault="00CD6688">
      <w:pPr>
        <w:pStyle w:val="Standard"/>
        <w:numPr>
          <w:ilvl w:val="0"/>
          <w:numId w:val="3"/>
        </w:numPr>
        <w:ind w:left="786"/>
        <w:jc w:val="both"/>
        <w:rPr>
          <w:rFonts w:ascii="Times New Roman" w:hAnsi="Times New Roman"/>
          <w:sz w:val="24"/>
          <w:szCs w:val="24"/>
        </w:rPr>
      </w:pPr>
      <w:r>
        <w:rPr>
          <w:rFonts w:ascii="Times New Roman" w:hAnsi="Times New Roman"/>
          <w:sz w:val="24"/>
          <w:szCs w:val="24"/>
        </w:rPr>
        <w:lastRenderedPageBreak/>
        <w:t>Cada institución se reserva el derecho a exigir que los candidatos cumplan con los documentos estándares de admisión y que presenten los resultados de cualquier examen de ingreso. Bajo petición, se debe presentar de manera completa la información sobre los cursos que los estudiantes hayan llevado en la institución de origen.</w:t>
      </w:r>
    </w:p>
    <w:p w:rsidR="00F42B7A" w:rsidRDefault="00F42B7A">
      <w:pPr>
        <w:pStyle w:val="Standard"/>
        <w:ind w:left="426"/>
        <w:jc w:val="both"/>
        <w:rPr>
          <w:rFonts w:ascii="Times New Roman" w:hAnsi="Times New Roman"/>
          <w:sz w:val="24"/>
          <w:szCs w:val="24"/>
        </w:rPr>
      </w:pPr>
    </w:p>
    <w:p w:rsidR="00F42B7A" w:rsidRDefault="00CD6688">
      <w:pPr>
        <w:pStyle w:val="Standard"/>
        <w:widowControl w:val="0"/>
        <w:tabs>
          <w:tab w:val="right" w:pos="851"/>
          <w:tab w:val="left" w:pos="4536"/>
          <w:tab w:val="right" w:pos="8789"/>
        </w:tabs>
        <w:jc w:val="center"/>
        <w:rPr>
          <w:rFonts w:ascii="Times New Roman" w:hAnsi="Times New Roman"/>
          <w:b/>
          <w:sz w:val="24"/>
          <w:szCs w:val="24"/>
        </w:rPr>
      </w:pPr>
      <w:r>
        <w:rPr>
          <w:rFonts w:ascii="Times New Roman" w:hAnsi="Times New Roman"/>
          <w:b/>
          <w:sz w:val="24"/>
          <w:szCs w:val="24"/>
        </w:rPr>
        <w:t>Finanzas</w:t>
      </w:r>
    </w:p>
    <w:p w:rsidR="00F42B7A" w:rsidRDefault="00CD6688">
      <w:pPr>
        <w:pStyle w:val="Prrafodelista"/>
        <w:numPr>
          <w:ilvl w:val="0"/>
          <w:numId w:val="2"/>
        </w:numPr>
        <w:jc w:val="both"/>
        <w:rPr>
          <w:rFonts w:ascii="Times New Roman" w:hAnsi="Times New Roman"/>
          <w:sz w:val="24"/>
          <w:szCs w:val="24"/>
        </w:rPr>
      </w:pPr>
      <w:r>
        <w:rPr>
          <w:rFonts w:ascii="Times New Roman" w:hAnsi="Times New Roman"/>
          <w:sz w:val="24"/>
          <w:szCs w:val="24"/>
        </w:rPr>
        <w:t>Sobre el financiamiento de este Convenio Específico, se establece que:</w:t>
      </w:r>
    </w:p>
    <w:p w:rsidR="00F42B7A" w:rsidRDefault="00F42B7A">
      <w:pPr>
        <w:pStyle w:val="Standard"/>
        <w:widowControl w:val="0"/>
        <w:tabs>
          <w:tab w:val="right" w:pos="1637"/>
          <w:tab w:val="left" w:pos="5322"/>
          <w:tab w:val="right" w:pos="9575"/>
        </w:tabs>
        <w:ind w:left="786"/>
        <w:jc w:val="both"/>
        <w:rPr>
          <w:rFonts w:ascii="Times New Roman" w:hAnsi="Times New Roman"/>
          <w:b/>
          <w:sz w:val="24"/>
          <w:szCs w:val="24"/>
          <w:u w:val="single"/>
        </w:rPr>
      </w:pPr>
    </w:p>
    <w:p w:rsidR="00F42B7A" w:rsidRDefault="00CD6688">
      <w:pPr>
        <w:pStyle w:val="Standard"/>
        <w:widowControl w:val="0"/>
        <w:numPr>
          <w:ilvl w:val="0"/>
          <w:numId w:val="21"/>
        </w:numPr>
        <w:tabs>
          <w:tab w:val="left" w:pos="1212"/>
          <w:tab w:val="right" w:pos="9575"/>
        </w:tabs>
        <w:ind w:left="786"/>
        <w:jc w:val="both"/>
        <w:rPr>
          <w:rFonts w:ascii="Times New Roman" w:hAnsi="Times New Roman"/>
          <w:sz w:val="24"/>
          <w:szCs w:val="24"/>
        </w:rPr>
      </w:pPr>
      <w:r>
        <w:rPr>
          <w:rFonts w:ascii="Times New Roman" w:hAnsi="Times New Roman"/>
          <w:sz w:val="24"/>
          <w:szCs w:val="24"/>
        </w:rPr>
        <w:t>Este Convenio Específico no establece compromiso financiero alguno, ni obligación económica alguna para las instituciones involucradas. El financiamiento podrá ser obtenido de los fondos públicos y/o privados apropiados para los objetivos de este convenio.</w:t>
      </w:r>
    </w:p>
    <w:p w:rsidR="00F42B7A" w:rsidRDefault="00F42B7A">
      <w:pPr>
        <w:pStyle w:val="Standard"/>
        <w:widowControl w:val="0"/>
        <w:tabs>
          <w:tab w:val="left" w:pos="786"/>
          <w:tab w:val="right" w:pos="9149"/>
        </w:tabs>
        <w:ind w:left="360"/>
        <w:jc w:val="both"/>
        <w:rPr>
          <w:rFonts w:ascii="Times New Roman" w:hAnsi="Times New Roman"/>
          <w:sz w:val="24"/>
          <w:szCs w:val="24"/>
        </w:rPr>
      </w:pPr>
    </w:p>
    <w:p w:rsidR="00F42B7A" w:rsidRDefault="00CD6688">
      <w:pPr>
        <w:pStyle w:val="Standard"/>
        <w:widowControl w:val="0"/>
        <w:numPr>
          <w:ilvl w:val="0"/>
          <w:numId w:val="4"/>
        </w:numPr>
        <w:tabs>
          <w:tab w:val="left" w:pos="1212"/>
          <w:tab w:val="right" w:pos="9575"/>
        </w:tabs>
        <w:ind w:left="786"/>
        <w:jc w:val="both"/>
      </w:pPr>
      <w:r>
        <w:rPr>
          <w:rFonts w:ascii="Times New Roman" w:hAnsi="Times New Roman"/>
          <w:sz w:val="24"/>
          <w:szCs w:val="24"/>
        </w:rPr>
        <w:t>Las Partes acuerdan que todos los participantes pagarán los costos de matrícula que pudieran existir en la institución de origen quedando exentos del pago en la universidad anfitriona.</w:t>
      </w:r>
    </w:p>
    <w:p w:rsidR="00F42B7A" w:rsidRDefault="00F42B7A">
      <w:pPr>
        <w:pStyle w:val="Standard"/>
        <w:widowControl w:val="0"/>
        <w:tabs>
          <w:tab w:val="left" w:pos="1212"/>
          <w:tab w:val="left" w:pos="5322"/>
          <w:tab w:val="right" w:pos="9575"/>
        </w:tabs>
        <w:ind w:left="786" w:hanging="426"/>
        <w:jc w:val="both"/>
        <w:rPr>
          <w:rFonts w:ascii="Times New Roman" w:hAnsi="Times New Roman"/>
          <w:sz w:val="24"/>
          <w:szCs w:val="24"/>
        </w:rPr>
      </w:pPr>
    </w:p>
    <w:p w:rsidR="00F42B7A" w:rsidRDefault="00CD6688">
      <w:pPr>
        <w:pStyle w:val="Standard"/>
        <w:widowControl w:val="0"/>
        <w:numPr>
          <w:ilvl w:val="0"/>
          <w:numId w:val="4"/>
        </w:numPr>
        <w:tabs>
          <w:tab w:val="left" w:pos="1212"/>
          <w:tab w:val="right" w:pos="9575"/>
        </w:tabs>
        <w:ind w:left="786"/>
        <w:jc w:val="both"/>
      </w:pPr>
      <w:r>
        <w:rPr>
          <w:rFonts w:ascii="Times New Roman" w:hAnsi="Times New Roman"/>
          <w:sz w:val="24"/>
          <w:szCs w:val="24"/>
        </w:rPr>
        <w:t>Todos los costos de viaje, seguro médico, alojamiento, comida, libros y útiles serán responsabilidad del participante. Ninguna de las instituciones deberá ser responsable de los gastos mencionados. Las universidades socias deberán asegurarse de que los participantes seleccionados sean informados al respecto.</w:t>
      </w:r>
    </w:p>
    <w:p w:rsidR="00F42B7A" w:rsidRDefault="00F42B7A">
      <w:pPr>
        <w:pStyle w:val="Prrafodelista"/>
        <w:rPr>
          <w:rFonts w:ascii="Times New Roman" w:hAnsi="Times New Roman"/>
          <w:sz w:val="24"/>
          <w:szCs w:val="24"/>
        </w:rPr>
      </w:pPr>
    </w:p>
    <w:p w:rsidR="00F42B7A" w:rsidRDefault="00CD6688">
      <w:pPr>
        <w:pStyle w:val="Standard"/>
        <w:widowControl w:val="0"/>
        <w:numPr>
          <w:ilvl w:val="0"/>
          <w:numId w:val="4"/>
        </w:numPr>
        <w:tabs>
          <w:tab w:val="left" w:pos="1212"/>
          <w:tab w:val="right" w:pos="9575"/>
        </w:tabs>
        <w:ind w:left="786"/>
        <w:jc w:val="both"/>
        <w:rPr>
          <w:rFonts w:ascii="Times New Roman" w:hAnsi="Times New Roman"/>
          <w:sz w:val="24"/>
          <w:szCs w:val="24"/>
        </w:rPr>
      </w:pPr>
      <w:r>
        <w:rPr>
          <w:rFonts w:ascii="Times New Roman" w:hAnsi="Times New Roman"/>
          <w:sz w:val="24"/>
          <w:szCs w:val="24"/>
        </w:rPr>
        <w:t>Si fuera solicitado, los participantes seleccionados para participar en el programa deberán demostrar a la institución de origen que cuentan con los fondos suficientes para el viaje de vuelta a la institución de origen y para cubrir costos de manutención durante su estancia en la universidad de destino, aparte de aquellos costos previamente mencionados en este convenio.</w:t>
      </w:r>
    </w:p>
    <w:p w:rsidR="00F42B7A" w:rsidRDefault="00F42B7A">
      <w:pPr>
        <w:pStyle w:val="Standard"/>
        <w:widowControl w:val="0"/>
        <w:tabs>
          <w:tab w:val="left" w:pos="1212"/>
          <w:tab w:val="left" w:pos="5322"/>
          <w:tab w:val="right" w:pos="9575"/>
        </w:tabs>
        <w:ind w:left="786" w:hanging="426"/>
        <w:jc w:val="both"/>
        <w:rPr>
          <w:rFonts w:ascii="Times New Roman" w:hAnsi="Times New Roman"/>
          <w:sz w:val="24"/>
          <w:szCs w:val="24"/>
        </w:rPr>
      </w:pPr>
    </w:p>
    <w:p w:rsidR="00F42B7A" w:rsidRDefault="00CD6688">
      <w:pPr>
        <w:pStyle w:val="Standard"/>
        <w:widowControl w:val="0"/>
        <w:tabs>
          <w:tab w:val="right" w:pos="851"/>
          <w:tab w:val="left" w:pos="4536"/>
          <w:tab w:val="right" w:pos="8789"/>
        </w:tabs>
        <w:jc w:val="center"/>
        <w:rPr>
          <w:rFonts w:ascii="Times New Roman" w:hAnsi="Times New Roman"/>
          <w:b/>
          <w:sz w:val="24"/>
          <w:szCs w:val="24"/>
        </w:rPr>
      </w:pPr>
      <w:r>
        <w:rPr>
          <w:rFonts w:ascii="Times New Roman" w:hAnsi="Times New Roman"/>
          <w:b/>
          <w:sz w:val="24"/>
          <w:szCs w:val="24"/>
        </w:rPr>
        <w:t>Responsabilidades</w:t>
      </w:r>
    </w:p>
    <w:p w:rsidR="00F42B7A" w:rsidRDefault="00CD6688">
      <w:pPr>
        <w:pStyle w:val="Prrafodelista"/>
        <w:numPr>
          <w:ilvl w:val="0"/>
          <w:numId w:val="2"/>
        </w:numPr>
        <w:jc w:val="both"/>
        <w:rPr>
          <w:rFonts w:ascii="Times New Roman" w:hAnsi="Times New Roman"/>
          <w:sz w:val="24"/>
          <w:szCs w:val="24"/>
        </w:rPr>
      </w:pPr>
      <w:r>
        <w:rPr>
          <w:rFonts w:ascii="Times New Roman" w:hAnsi="Times New Roman"/>
          <w:sz w:val="24"/>
          <w:szCs w:val="24"/>
        </w:rPr>
        <w:t>Cada una de las universidades accede a aceptar la duración de los periodos, métodos de enseñanza, y exámenes de la otra como equivalentes a los propios.</w:t>
      </w:r>
    </w:p>
    <w:p w:rsidR="00F42B7A" w:rsidRDefault="00F42B7A">
      <w:pPr>
        <w:pStyle w:val="Prrafodelista"/>
        <w:tabs>
          <w:tab w:val="left" w:pos="852"/>
        </w:tabs>
        <w:ind w:left="426" w:hanging="426"/>
        <w:rPr>
          <w:rFonts w:ascii="Times New Roman" w:hAnsi="Times New Roman"/>
          <w:sz w:val="24"/>
          <w:szCs w:val="24"/>
        </w:rPr>
      </w:pPr>
    </w:p>
    <w:p w:rsidR="00F42B7A" w:rsidRDefault="00CD6688">
      <w:pPr>
        <w:pStyle w:val="Prrafodelista"/>
        <w:numPr>
          <w:ilvl w:val="0"/>
          <w:numId w:val="2"/>
        </w:numPr>
        <w:jc w:val="both"/>
      </w:pPr>
      <w:r>
        <w:rPr>
          <w:rFonts w:ascii="Times New Roman" w:hAnsi="Times New Roman"/>
          <w:sz w:val="24"/>
          <w:szCs w:val="24"/>
        </w:rPr>
        <w:t xml:space="preserve">Al término del intercambio, la </w:t>
      </w:r>
      <w:proofErr w:type="spellStart"/>
      <w:r>
        <w:rPr>
          <w:rFonts w:ascii="Times New Roman" w:hAnsi="Times New Roman"/>
          <w:sz w:val="24"/>
          <w:szCs w:val="24"/>
          <w:shd w:val="clear" w:color="auto" w:fill="FFFF00"/>
        </w:rPr>
        <w:t>Universitat</w:t>
      </w:r>
      <w:proofErr w:type="spellEnd"/>
      <w:r>
        <w:rPr>
          <w:rFonts w:ascii="Times New Roman" w:hAnsi="Times New Roman"/>
          <w:sz w:val="24"/>
          <w:szCs w:val="24"/>
          <w:shd w:val="clear" w:color="auto" w:fill="FFFF00"/>
        </w:rPr>
        <w:t xml:space="preserve"> de </w:t>
      </w:r>
      <w:proofErr w:type="spellStart"/>
      <w:r>
        <w:rPr>
          <w:rFonts w:ascii="Times New Roman" w:hAnsi="Times New Roman"/>
          <w:sz w:val="24"/>
          <w:szCs w:val="24"/>
          <w:shd w:val="clear" w:color="auto" w:fill="FFFF00"/>
        </w:rPr>
        <w:t>València</w:t>
      </w:r>
      <w:proofErr w:type="spellEnd"/>
      <w:r>
        <w:rPr>
          <w:rFonts w:ascii="Times New Roman" w:hAnsi="Times New Roman"/>
          <w:sz w:val="24"/>
          <w:szCs w:val="24"/>
        </w:rPr>
        <w:t xml:space="preserve"> y la Universidad Veracruzana acuerdan enviar un certificado en el que consten las actividades realizadas durante su período de estancia.</w:t>
      </w:r>
    </w:p>
    <w:p w:rsidR="00F42B7A" w:rsidRDefault="00F42B7A">
      <w:pPr>
        <w:pStyle w:val="Prrafodelista"/>
        <w:tabs>
          <w:tab w:val="left" w:pos="852"/>
        </w:tabs>
        <w:ind w:left="426" w:hanging="426"/>
        <w:jc w:val="both"/>
        <w:rPr>
          <w:rFonts w:ascii="Times New Roman" w:hAnsi="Times New Roman"/>
          <w:sz w:val="24"/>
          <w:szCs w:val="24"/>
        </w:rPr>
      </w:pPr>
    </w:p>
    <w:p w:rsidR="00F42B7A" w:rsidRDefault="00CD6688">
      <w:pPr>
        <w:pStyle w:val="Prrafodelista"/>
        <w:numPr>
          <w:ilvl w:val="0"/>
          <w:numId w:val="2"/>
        </w:numPr>
        <w:jc w:val="both"/>
      </w:pPr>
      <w:r>
        <w:rPr>
          <w:rFonts w:ascii="Times New Roman" w:hAnsi="Times New Roman"/>
          <w:sz w:val="24"/>
          <w:szCs w:val="24"/>
        </w:rPr>
        <w:t xml:space="preserve">La </w:t>
      </w:r>
      <w:proofErr w:type="spellStart"/>
      <w:r>
        <w:rPr>
          <w:rFonts w:ascii="Times New Roman" w:hAnsi="Times New Roman"/>
          <w:sz w:val="24"/>
          <w:szCs w:val="24"/>
          <w:shd w:val="clear" w:color="auto" w:fill="FFFF00"/>
        </w:rPr>
        <w:t>Universitat</w:t>
      </w:r>
      <w:proofErr w:type="spellEnd"/>
      <w:r>
        <w:rPr>
          <w:rFonts w:ascii="Times New Roman" w:hAnsi="Times New Roman"/>
          <w:sz w:val="24"/>
          <w:szCs w:val="24"/>
          <w:shd w:val="clear" w:color="auto" w:fill="FFFF00"/>
        </w:rPr>
        <w:t xml:space="preserve"> de </w:t>
      </w:r>
      <w:proofErr w:type="spellStart"/>
      <w:r>
        <w:rPr>
          <w:rFonts w:ascii="Times New Roman" w:hAnsi="Times New Roman"/>
          <w:sz w:val="24"/>
          <w:szCs w:val="24"/>
          <w:shd w:val="clear" w:color="auto" w:fill="FFFF00"/>
        </w:rPr>
        <w:t>València</w:t>
      </w:r>
      <w:proofErr w:type="spellEnd"/>
      <w:r>
        <w:rPr>
          <w:rFonts w:ascii="Times New Roman" w:hAnsi="Times New Roman"/>
          <w:sz w:val="24"/>
          <w:szCs w:val="24"/>
        </w:rPr>
        <w:t xml:space="preserve"> y la Universidad Veracruzana, a través de los servicios que ofrecen </w:t>
      </w:r>
      <w:r>
        <w:rPr>
          <w:rFonts w:ascii="Times New Roman" w:hAnsi="Times New Roman"/>
          <w:sz w:val="24"/>
          <w:szCs w:val="24"/>
          <w:shd w:val="clear" w:color="auto" w:fill="FFFF00"/>
        </w:rPr>
        <w:t>la ETSE-UV y el CCIA-UV</w:t>
      </w:r>
      <w:r>
        <w:rPr>
          <w:rFonts w:ascii="Times New Roman" w:hAnsi="Times New Roman"/>
          <w:sz w:val="24"/>
          <w:szCs w:val="24"/>
        </w:rPr>
        <w:t xml:space="preserve"> respectivamente, acuerdan asistir a los participantes del intercambio al:</w:t>
      </w:r>
    </w:p>
    <w:p w:rsidR="00F42B7A" w:rsidRDefault="00F42B7A">
      <w:pPr>
        <w:pStyle w:val="Standard"/>
        <w:widowControl w:val="0"/>
        <w:tabs>
          <w:tab w:val="right" w:pos="1997"/>
          <w:tab w:val="left" w:pos="2280"/>
          <w:tab w:val="right" w:pos="9935"/>
        </w:tabs>
        <w:ind w:left="1146"/>
        <w:rPr>
          <w:rFonts w:ascii="Times New Roman" w:hAnsi="Times New Roman"/>
          <w:sz w:val="24"/>
          <w:szCs w:val="24"/>
        </w:rPr>
      </w:pPr>
    </w:p>
    <w:p w:rsidR="00F42B7A" w:rsidRDefault="00CD6688">
      <w:pPr>
        <w:pStyle w:val="Prrafodelista"/>
        <w:widowControl w:val="0"/>
        <w:numPr>
          <w:ilvl w:val="0"/>
          <w:numId w:val="22"/>
        </w:numPr>
        <w:tabs>
          <w:tab w:val="right" w:pos="1843"/>
          <w:tab w:val="right" w:pos="9509"/>
        </w:tabs>
        <w:ind w:left="1418"/>
        <w:jc w:val="both"/>
        <w:rPr>
          <w:rFonts w:ascii="Times New Roman" w:hAnsi="Times New Roman"/>
          <w:sz w:val="24"/>
          <w:szCs w:val="24"/>
        </w:rPr>
      </w:pPr>
      <w:r>
        <w:rPr>
          <w:rFonts w:ascii="Times New Roman" w:hAnsi="Times New Roman"/>
          <w:sz w:val="24"/>
          <w:szCs w:val="24"/>
        </w:rPr>
        <w:t>Brindar material previo a la salida y una orientación después de la llegada.</w:t>
      </w:r>
    </w:p>
    <w:p w:rsidR="00F42B7A" w:rsidRDefault="00CD6688">
      <w:pPr>
        <w:pStyle w:val="Prrafodelista"/>
        <w:widowControl w:val="0"/>
        <w:numPr>
          <w:ilvl w:val="0"/>
          <w:numId w:val="22"/>
        </w:numPr>
        <w:tabs>
          <w:tab w:val="right" w:pos="1843"/>
          <w:tab w:val="right" w:pos="9509"/>
        </w:tabs>
        <w:ind w:left="1418"/>
        <w:jc w:val="both"/>
        <w:rPr>
          <w:rFonts w:ascii="Times New Roman" w:hAnsi="Times New Roman"/>
          <w:sz w:val="24"/>
          <w:szCs w:val="24"/>
        </w:rPr>
      </w:pPr>
      <w:r>
        <w:rPr>
          <w:rFonts w:ascii="Times New Roman" w:hAnsi="Times New Roman"/>
          <w:sz w:val="24"/>
          <w:szCs w:val="24"/>
        </w:rPr>
        <w:t>Brindar la información y documentos necesarios para que el estudiante pueda adquirir la visa y/o permiso adecuado.</w:t>
      </w:r>
    </w:p>
    <w:p w:rsidR="00F42B7A" w:rsidRDefault="00CD6688">
      <w:pPr>
        <w:pStyle w:val="Prrafodelista"/>
        <w:widowControl w:val="0"/>
        <w:numPr>
          <w:ilvl w:val="0"/>
          <w:numId w:val="22"/>
        </w:numPr>
        <w:tabs>
          <w:tab w:val="right" w:pos="1843"/>
          <w:tab w:val="right" w:pos="9509"/>
        </w:tabs>
        <w:ind w:left="1418"/>
        <w:jc w:val="both"/>
        <w:rPr>
          <w:rFonts w:ascii="Times New Roman" w:hAnsi="Times New Roman"/>
          <w:sz w:val="24"/>
          <w:szCs w:val="24"/>
        </w:rPr>
      </w:pPr>
      <w:r>
        <w:rPr>
          <w:rFonts w:ascii="Times New Roman" w:hAnsi="Times New Roman"/>
          <w:sz w:val="24"/>
          <w:szCs w:val="24"/>
        </w:rPr>
        <w:t>Brindar asistencia de llegada, si fuera requerida.</w:t>
      </w:r>
    </w:p>
    <w:p w:rsidR="00F42B7A" w:rsidRDefault="00CD6688">
      <w:pPr>
        <w:pStyle w:val="Prrafodelista"/>
        <w:widowControl w:val="0"/>
        <w:numPr>
          <w:ilvl w:val="0"/>
          <w:numId w:val="22"/>
        </w:numPr>
        <w:tabs>
          <w:tab w:val="right" w:pos="1843"/>
          <w:tab w:val="right" w:pos="9509"/>
        </w:tabs>
        <w:ind w:left="1418"/>
        <w:jc w:val="both"/>
        <w:rPr>
          <w:rFonts w:ascii="Times New Roman" w:hAnsi="Times New Roman"/>
          <w:sz w:val="24"/>
          <w:szCs w:val="24"/>
        </w:rPr>
      </w:pPr>
      <w:r>
        <w:rPr>
          <w:rFonts w:ascii="Times New Roman" w:hAnsi="Times New Roman"/>
          <w:sz w:val="24"/>
          <w:szCs w:val="24"/>
        </w:rPr>
        <w:lastRenderedPageBreak/>
        <w:t>Brindar servicios de apoyo y asesoría.</w:t>
      </w:r>
    </w:p>
    <w:p w:rsidR="00F42B7A" w:rsidRDefault="00CD6688">
      <w:pPr>
        <w:pStyle w:val="Prrafodelista"/>
        <w:widowControl w:val="0"/>
        <w:numPr>
          <w:ilvl w:val="0"/>
          <w:numId w:val="22"/>
        </w:numPr>
        <w:tabs>
          <w:tab w:val="right" w:pos="1843"/>
          <w:tab w:val="right" w:pos="9509"/>
        </w:tabs>
        <w:ind w:left="1418"/>
        <w:jc w:val="both"/>
        <w:rPr>
          <w:rFonts w:ascii="Times New Roman" w:hAnsi="Times New Roman"/>
          <w:sz w:val="24"/>
          <w:szCs w:val="24"/>
        </w:rPr>
      </w:pPr>
      <w:r>
        <w:rPr>
          <w:rFonts w:ascii="Times New Roman" w:hAnsi="Times New Roman"/>
          <w:sz w:val="24"/>
          <w:szCs w:val="24"/>
        </w:rPr>
        <w:t>Brindar ayuda para encontrar alojamiento adecuado, si es requerida. En caso de que el alojamiento sea propiedad de la universidad de destino, el costo no podrá ser mayor al costo que paga un estudiante de la institución de destino.</w:t>
      </w:r>
    </w:p>
    <w:p w:rsidR="00F42B7A" w:rsidRDefault="00F42B7A">
      <w:pPr>
        <w:pStyle w:val="Standard"/>
        <w:widowControl w:val="0"/>
        <w:tabs>
          <w:tab w:val="right" w:pos="851"/>
          <w:tab w:val="left" w:pos="1134"/>
          <w:tab w:val="right" w:pos="8789"/>
        </w:tabs>
        <w:jc w:val="both"/>
        <w:rPr>
          <w:rFonts w:ascii="Times New Roman" w:hAnsi="Times New Roman"/>
          <w:sz w:val="24"/>
          <w:szCs w:val="24"/>
        </w:rPr>
      </w:pPr>
    </w:p>
    <w:p w:rsidR="00F42B7A" w:rsidRDefault="00CD6688">
      <w:pPr>
        <w:pStyle w:val="Standard"/>
        <w:widowControl w:val="0"/>
        <w:tabs>
          <w:tab w:val="right" w:pos="851"/>
          <w:tab w:val="left" w:pos="1134"/>
          <w:tab w:val="right" w:pos="8789"/>
        </w:tabs>
        <w:jc w:val="center"/>
        <w:rPr>
          <w:rFonts w:ascii="Times New Roman" w:hAnsi="Times New Roman"/>
          <w:b/>
          <w:sz w:val="24"/>
          <w:szCs w:val="24"/>
        </w:rPr>
      </w:pPr>
      <w:r>
        <w:rPr>
          <w:rFonts w:ascii="Times New Roman" w:hAnsi="Times New Roman"/>
          <w:b/>
          <w:sz w:val="24"/>
          <w:szCs w:val="24"/>
        </w:rPr>
        <w:t>Otros</w:t>
      </w:r>
    </w:p>
    <w:p w:rsidR="00F42B7A" w:rsidRDefault="00CD6688">
      <w:pPr>
        <w:pStyle w:val="Prrafodelista"/>
        <w:numPr>
          <w:ilvl w:val="0"/>
          <w:numId w:val="2"/>
        </w:numPr>
        <w:jc w:val="both"/>
        <w:rPr>
          <w:rFonts w:ascii="Times New Roman" w:hAnsi="Times New Roman"/>
          <w:sz w:val="24"/>
          <w:szCs w:val="24"/>
        </w:rPr>
      </w:pPr>
      <w:r>
        <w:rPr>
          <w:rFonts w:ascii="Times New Roman" w:hAnsi="Times New Roman"/>
          <w:sz w:val="24"/>
          <w:szCs w:val="24"/>
        </w:rPr>
        <w:t>Todos los participantes de intercambio deberán contar con seguro médico completo durante su estancia en el país de destino, así como con seguro de responsabilidad civil en su caso. La universidad de destino brindará información sobre los requisitos a cumplir en cuanto al seguro médico.</w:t>
      </w:r>
    </w:p>
    <w:p w:rsidR="00F42B7A" w:rsidRDefault="00F42B7A">
      <w:pPr>
        <w:pStyle w:val="Standard"/>
        <w:widowControl w:val="0"/>
        <w:tabs>
          <w:tab w:val="right" w:pos="-589"/>
          <w:tab w:val="left" w:pos="3096"/>
          <w:tab w:val="right" w:pos="7349"/>
        </w:tabs>
        <w:jc w:val="both"/>
        <w:rPr>
          <w:rFonts w:ascii="Times New Roman" w:hAnsi="Times New Roman"/>
          <w:sz w:val="24"/>
          <w:szCs w:val="24"/>
        </w:rPr>
      </w:pPr>
    </w:p>
    <w:p w:rsidR="00F42B7A" w:rsidRDefault="00CD6688">
      <w:pPr>
        <w:pStyle w:val="Prrafodelista"/>
        <w:numPr>
          <w:ilvl w:val="0"/>
          <w:numId w:val="2"/>
        </w:numPr>
        <w:jc w:val="both"/>
        <w:rPr>
          <w:rFonts w:ascii="Times New Roman" w:hAnsi="Times New Roman"/>
          <w:sz w:val="24"/>
          <w:szCs w:val="24"/>
        </w:rPr>
      </w:pPr>
      <w:r>
        <w:rPr>
          <w:rFonts w:ascii="Times New Roman" w:hAnsi="Times New Roman"/>
          <w:sz w:val="24"/>
          <w:szCs w:val="24"/>
        </w:rPr>
        <w:t>Los participantes de intercambio tendrán los mismos derechos que sus similares de la institución destino para hacer uso de las instalaciones.</w:t>
      </w:r>
    </w:p>
    <w:p w:rsidR="00F42B7A" w:rsidRDefault="00F42B7A">
      <w:pPr>
        <w:pStyle w:val="Standard"/>
        <w:widowControl w:val="0"/>
        <w:tabs>
          <w:tab w:val="right" w:pos="-589"/>
          <w:tab w:val="left" w:pos="3096"/>
          <w:tab w:val="right" w:pos="7349"/>
        </w:tabs>
        <w:jc w:val="both"/>
        <w:rPr>
          <w:rFonts w:ascii="Times New Roman" w:hAnsi="Times New Roman"/>
          <w:sz w:val="24"/>
          <w:szCs w:val="24"/>
        </w:rPr>
      </w:pPr>
    </w:p>
    <w:p w:rsidR="00F42B7A" w:rsidRDefault="00CD6688">
      <w:pPr>
        <w:pStyle w:val="Prrafodelista"/>
        <w:numPr>
          <w:ilvl w:val="0"/>
          <w:numId w:val="2"/>
        </w:numPr>
        <w:jc w:val="both"/>
        <w:rPr>
          <w:rFonts w:ascii="Times New Roman" w:hAnsi="Times New Roman"/>
          <w:sz w:val="24"/>
          <w:szCs w:val="24"/>
        </w:rPr>
      </w:pPr>
      <w:r>
        <w:rPr>
          <w:rFonts w:ascii="Times New Roman" w:hAnsi="Times New Roman"/>
          <w:sz w:val="24"/>
          <w:szCs w:val="24"/>
        </w:rPr>
        <w:t>Los participantes de intercambio tienen derecho llevar a cualquier menor de edad que sea su dependiente. No obstante, es responsabilidad del participante de intercambio hacerse cargo del permiso migratorio, boleto de avión, alojamiento y cualquier otro asunto relacionado con su dependiente.</w:t>
      </w:r>
    </w:p>
    <w:p w:rsidR="00F42B7A" w:rsidRDefault="00F42B7A">
      <w:pPr>
        <w:pStyle w:val="Prrafodelista"/>
        <w:jc w:val="both"/>
        <w:rPr>
          <w:rFonts w:ascii="Times New Roman" w:hAnsi="Times New Roman"/>
          <w:sz w:val="24"/>
          <w:szCs w:val="24"/>
        </w:rPr>
      </w:pPr>
    </w:p>
    <w:p w:rsidR="00F42B7A" w:rsidRDefault="00CD6688">
      <w:pPr>
        <w:pStyle w:val="Standard"/>
        <w:jc w:val="center"/>
        <w:rPr>
          <w:rFonts w:ascii="Times New Roman" w:hAnsi="Times New Roman"/>
          <w:b/>
          <w:sz w:val="24"/>
          <w:szCs w:val="24"/>
        </w:rPr>
      </w:pPr>
      <w:r>
        <w:rPr>
          <w:rFonts w:ascii="Times New Roman" w:hAnsi="Times New Roman"/>
          <w:b/>
          <w:sz w:val="24"/>
          <w:szCs w:val="24"/>
        </w:rPr>
        <w:t>Fuerza Mayor</w:t>
      </w:r>
    </w:p>
    <w:p w:rsidR="00F42B7A" w:rsidRDefault="00F42B7A">
      <w:pPr>
        <w:pStyle w:val="Standard"/>
        <w:jc w:val="both"/>
        <w:rPr>
          <w:rFonts w:ascii="Times New Roman" w:hAnsi="Times New Roman"/>
          <w:sz w:val="24"/>
          <w:szCs w:val="24"/>
        </w:rPr>
      </w:pPr>
    </w:p>
    <w:p w:rsidR="00F42B7A" w:rsidRDefault="00CD6688">
      <w:pPr>
        <w:pStyle w:val="Prrafodelista"/>
        <w:numPr>
          <w:ilvl w:val="0"/>
          <w:numId w:val="2"/>
        </w:numPr>
        <w:jc w:val="both"/>
        <w:rPr>
          <w:rFonts w:ascii="Times New Roman" w:hAnsi="Times New Roman"/>
          <w:sz w:val="24"/>
          <w:szCs w:val="24"/>
        </w:rPr>
      </w:pPr>
      <w:r>
        <w:rPr>
          <w:rFonts w:ascii="Times New Roman" w:hAnsi="Times New Roman"/>
          <w:sz w:val="24"/>
          <w:szCs w:val="24"/>
        </w:rPr>
        <w:t>Ninguna de las partes será responsable por retrasos o falta de implementación que sea resultado directo o indirecto de circunstancias o causas más allá de su control, incluyendo, pero no limitado, a: actos, omisión, o falla a cooperar de parte de alguna tercera parte, incendio, brote epidémico, fuerza mayor, huelga, guerra, o cualquier ley o requisito de alguna dependencia gubernamental que no sea atribuible a un acto o falla al tomar medidas preventivas por parte de un las partes, pero no deberá de incluir alguna acción industrial ocurriendo dentro de la organización de alguna de las partes.</w:t>
      </w:r>
    </w:p>
    <w:p w:rsidR="00F42B7A" w:rsidRDefault="00F42B7A">
      <w:pPr>
        <w:pStyle w:val="Standard"/>
        <w:widowControl w:val="0"/>
        <w:tabs>
          <w:tab w:val="right" w:pos="-589"/>
          <w:tab w:val="left" w:pos="3096"/>
          <w:tab w:val="right" w:pos="7349"/>
        </w:tabs>
        <w:jc w:val="both"/>
        <w:rPr>
          <w:rFonts w:ascii="Times New Roman" w:hAnsi="Times New Roman"/>
          <w:sz w:val="24"/>
          <w:szCs w:val="24"/>
        </w:rPr>
      </w:pPr>
    </w:p>
    <w:p w:rsidR="00F42B7A" w:rsidRDefault="00CD6688">
      <w:pPr>
        <w:pStyle w:val="Prrafodelista"/>
        <w:numPr>
          <w:ilvl w:val="0"/>
          <w:numId w:val="2"/>
        </w:numPr>
        <w:jc w:val="both"/>
        <w:rPr>
          <w:rFonts w:ascii="Times New Roman" w:hAnsi="Times New Roman"/>
          <w:sz w:val="24"/>
          <w:szCs w:val="24"/>
        </w:rPr>
      </w:pPr>
      <w:r>
        <w:rPr>
          <w:rFonts w:ascii="Times New Roman" w:hAnsi="Times New Roman"/>
          <w:sz w:val="24"/>
          <w:szCs w:val="24"/>
        </w:rPr>
        <w:t>En caso del cese al programa de intercambio a causa de fuerza mayor, las partes acuerdan a colaborar de manera conjunta para asegurarse de que el impacto a estudiantes afectados sea el mínimo, y pueden suspender el programa de intercambio en este Convenio hasta que se normalice la situación.</w:t>
      </w:r>
    </w:p>
    <w:p w:rsidR="00F42B7A" w:rsidRDefault="00F42B7A">
      <w:pPr>
        <w:pStyle w:val="Standard"/>
        <w:widowControl w:val="0"/>
        <w:tabs>
          <w:tab w:val="right" w:pos="-589"/>
          <w:tab w:val="left" w:pos="3096"/>
          <w:tab w:val="right" w:pos="7349"/>
        </w:tabs>
        <w:jc w:val="both"/>
        <w:rPr>
          <w:rFonts w:ascii="Times New Roman" w:hAnsi="Times New Roman"/>
          <w:sz w:val="24"/>
          <w:szCs w:val="24"/>
        </w:rPr>
      </w:pPr>
    </w:p>
    <w:p w:rsidR="00F42B7A" w:rsidRPr="00763F32" w:rsidRDefault="00CD6688">
      <w:pPr>
        <w:pStyle w:val="Prrafodelista"/>
        <w:numPr>
          <w:ilvl w:val="0"/>
          <w:numId w:val="2"/>
        </w:numPr>
        <w:jc w:val="both"/>
      </w:pPr>
      <w:r>
        <w:rPr>
          <w:rFonts w:ascii="Times New Roman" w:hAnsi="Times New Roman"/>
          <w:sz w:val="24"/>
          <w:szCs w:val="24"/>
        </w:rPr>
        <w:t>En caso de que la situación no se haya normalizado después de doce meses, las partes pueden terminar este Convenio de manera mutua. En este caso, la terminación será efectiva una vez que las Partes hayan solucionado cualquier desajuste de intercambio y/o algún problema que afecte a algún participante de intercambio al momento de la terminación.</w:t>
      </w:r>
    </w:p>
    <w:p w:rsidR="00763F32" w:rsidRPr="00763F32" w:rsidRDefault="00763F32" w:rsidP="00763F32">
      <w:pPr>
        <w:pStyle w:val="Prrafodelista"/>
        <w:rPr>
          <w:rFonts w:ascii="Times New Roman" w:hAnsi="Times New Roman"/>
        </w:rPr>
      </w:pPr>
    </w:p>
    <w:p w:rsidR="00763F32" w:rsidRPr="00763F32" w:rsidRDefault="00763F32" w:rsidP="00763F32">
      <w:pPr>
        <w:pStyle w:val="Prrafodelista"/>
        <w:jc w:val="center"/>
        <w:rPr>
          <w:rFonts w:ascii="Times New Roman" w:hAnsi="Times New Roman"/>
          <w:b/>
          <w:sz w:val="24"/>
          <w:szCs w:val="24"/>
        </w:rPr>
      </w:pPr>
      <w:r w:rsidRPr="00763F32">
        <w:rPr>
          <w:rFonts w:ascii="Times New Roman" w:hAnsi="Times New Roman"/>
          <w:b/>
          <w:sz w:val="24"/>
          <w:szCs w:val="24"/>
        </w:rPr>
        <w:t>Responsabilidad Civil</w:t>
      </w:r>
    </w:p>
    <w:p w:rsidR="00763F32" w:rsidRDefault="00763F32" w:rsidP="00763F32">
      <w:pPr>
        <w:pStyle w:val="Prrafodelista"/>
      </w:pPr>
    </w:p>
    <w:p w:rsidR="00F42B7A" w:rsidRPr="00763F32" w:rsidRDefault="00763F32" w:rsidP="00763F32">
      <w:pPr>
        <w:pStyle w:val="Standard"/>
        <w:widowControl w:val="0"/>
        <w:tabs>
          <w:tab w:val="right" w:pos="851"/>
          <w:tab w:val="left" w:pos="1134"/>
          <w:tab w:val="right" w:pos="8789"/>
        </w:tabs>
        <w:ind w:left="708"/>
        <w:jc w:val="both"/>
        <w:rPr>
          <w:rFonts w:ascii="Times New Roman" w:hAnsi="Times New Roman"/>
          <w:sz w:val="24"/>
          <w:szCs w:val="24"/>
        </w:rPr>
      </w:pPr>
      <w:r w:rsidRPr="00B12CF6">
        <w:rPr>
          <w:rFonts w:ascii="Times New Roman" w:hAnsi="Times New Roman"/>
          <w:b/>
          <w:sz w:val="24"/>
          <w:szCs w:val="24"/>
        </w:rPr>
        <w:t>16</w:t>
      </w:r>
      <w:r w:rsidRPr="00763F32">
        <w:rPr>
          <w:rFonts w:ascii="Times New Roman" w:hAnsi="Times New Roman"/>
          <w:sz w:val="24"/>
          <w:szCs w:val="24"/>
        </w:rPr>
        <w:t>.</w:t>
      </w:r>
      <w:r w:rsidRPr="00763F32">
        <w:rPr>
          <w:rFonts w:ascii="Times New Roman" w:hAnsi="Times New Roman"/>
          <w:sz w:val="24"/>
          <w:szCs w:val="24"/>
        </w:rPr>
        <w:tab/>
        <w:t>Las instituciones no serán responsables por cualquier daño causado por el estudiante, profesor, investigador o personal administrativo de la institución socia, ni por accidentes, enfermedades, invalidez, muerte o repatriación funeraria.</w:t>
      </w:r>
    </w:p>
    <w:p w:rsidR="00763F32" w:rsidRDefault="00763F32">
      <w:pPr>
        <w:pStyle w:val="Standard"/>
        <w:widowControl w:val="0"/>
        <w:tabs>
          <w:tab w:val="right" w:pos="851"/>
          <w:tab w:val="left" w:pos="1134"/>
          <w:tab w:val="right" w:pos="8789"/>
        </w:tabs>
        <w:jc w:val="both"/>
        <w:rPr>
          <w:rFonts w:ascii="Times New Roman" w:hAnsi="Times New Roman"/>
          <w:b/>
          <w:sz w:val="24"/>
          <w:szCs w:val="24"/>
        </w:rPr>
      </w:pPr>
    </w:p>
    <w:p w:rsidR="00F42B7A" w:rsidRDefault="00E805E7">
      <w:pPr>
        <w:pStyle w:val="Standard"/>
        <w:widowControl w:val="0"/>
        <w:tabs>
          <w:tab w:val="right" w:pos="851"/>
          <w:tab w:val="left" w:pos="1134"/>
          <w:tab w:val="right" w:pos="8789"/>
        </w:tabs>
        <w:jc w:val="center"/>
        <w:rPr>
          <w:rFonts w:ascii="Times New Roman" w:hAnsi="Times New Roman"/>
          <w:b/>
          <w:sz w:val="24"/>
          <w:szCs w:val="24"/>
        </w:rPr>
      </w:pPr>
      <w:r>
        <w:rPr>
          <w:rFonts w:ascii="Times New Roman" w:hAnsi="Times New Roman"/>
          <w:b/>
          <w:sz w:val="24"/>
          <w:szCs w:val="24"/>
        </w:rPr>
        <w:t>Protección de datos</w:t>
      </w:r>
    </w:p>
    <w:p w:rsidR="00F42B7A" w:rsidRDefault="00F42B7A">
      <w:pPr>
        <w:pStyle w:val="Standard"/>
        <w:widowControl w:val="0"/>
        <w:tabs>
          <w:tab w:val="right" w:pos="851"/>
          <w:tab w:val="left" w:pos="1134"/>
          <w:tab w:val="right" w:pos="8789"/>
        </w:tabs>
        <w:jc w:val="both"/>
        <w:rPr>
          <w:rFonts w:ascii="Times New Roman" w:hAnsi="Times New Roman"/>
          <w:b/>
          <w:sz w:val="24"/>
          <w:szCs w:val="24"/>
          <w:u w:val="single"/>
        </w:rPr>
      </w:pPr>
    </w:p>
    <w:p w:rsidR="00B12CF6" w:rsidRPr="00B12CF6" w:rsidRDefault="00B12CF6" w:rsidP="009C048F">
      <w:pPr>
        <w:pStyle w:val="Prrafodelista"/>
        <w:widowControl w:val="0"/>
        <w:numPr>
          <w:ilvl w:val="0"/>
          <w:numId w:val="2"/>
        </w:numPr>
        <w:tabs>
          <w:tab w:val="right" w:pos="851"/>
          <w:tab w:val="left" w:pos="1134"/>
          <w:tab w:val="right" w:pos="8789"/>
        </w:tabs>
        <w:spacing w:line="276" w:lineRule="auto"/>
        <w:ind w:left="709"/>
        <w:jc w:val="both"/>
        <w:rPr>
          <w:rFonts w:ascii="Times New Roman" w:hAnsi="Times New Roman"/>
          <w:vanish/>
          <w:sz w:val="24"/>
          <w:szCs w:val="24"/>
        </w:rPr>
      </w:pPr>
    </w:p>
    <w:p w:rsidR="00E805E7" w:rsidRPr="007938E5" w:rsidRDefault="00E805E7" w:rsidP="009C048F">
      <w:pPr>
        <w:pStyle w:val="Standard"/>
        <w:widowControl w:val="0"/>
        <w:numPr>
          <w:ilvl w:val="0"/>
          <w:numId w:val="2"/>
        </w:numPr>
        <w:tabs>
          <w:tab w:val="right" w:pos="851"/>
          <w:tab w:val="left" w:pos="1134"/>
          <w:tab w:val="right" w:pos="8789"/>
        </w:tabs>
        <w:spacing w:line="276" w:lineRule="auto"/>
        <w:ind w:left="709"/>
        <w:jc w:val="both"/>
        <w:rPr>
          <w:rFonts w:ascii="Times New Roman" w:hAnsi="Times New Roman"/>
          <w:sz w:val="24"/>
          <w:szCs w:val="24"/>
        </w:rPr>
      </w:pPr>
      <w:r w:rsidRPr="007938E5">
        <w:rPr>
          <w:rFonts w:ascii="Times New Roman" w:hAnsi="Times New Roman"/>
          <w:sz w:val="24"/>
          <w:szCs w:val="24"/>
        </w:rPr>
        <w:t>Las partes acuerdan que los tratamientos de datos personales que realicen derivado del presente Convenio serán utilizados atendiendo a lo dispuesto en la Ley General de Protección de Datos Personales en Posesión de Sujetos Obligados y la Ley</w:t>
      </w:r>
      <w:r w:rsidR="007921E8">
        <w:rPr>
          <w:rFonts w:ascii="Times New Roman" w:hAnsi="Times New Roman"/>
          <w:sz w:val="24"/>
          <w:szCs w:val="24"/>
        </w:rPr>
        <w:t xml:space="preserve"> número 251</w:t>
      </w:r>
      <w:r w:rsidRPr="007938E5">
        <w:rPr>
          <w:rFonts w:ascii="Times New Roman" w:hAnsi="Times New Roman"/>
          <w:sz w:val="24"/>
          <w:szCs w:val="24"/>
        </w:rPr>
        <w:t xml:space="preserve"> de Protección de Datos Personales en Posesión de Sujetos Obligados para el Estado de Veracruz de Ignacio de la Llave.</w:t>
      </w:r>
    </w:p>
    <w:p w:rsidR="00E805E7" w:rsidRPr="007938E5" w:rsidRDefault="00E805E7" w:rsidP="00E805E7">
      <w:pPr>
        <w:pStyle w:val="Standard"/>
        <w:widowControl w:val="0"/>
        <w:tabs>
          <w:tab w:val="right" w:pos="851"/>
          <w:tab w:val="left" w:pos="1134"/>
          <w:tab w:val="right" w:pos="8789"/>
        </w:tabs>
        <w:spacing w:line="276" w:lineRule="auto"/>
        <w:ind w:left="709"/>
        <w:jc w:val="both"/>
        <w:rPr>
          <w:rFonts w:ascii="Times New Roman" w:hAnsi="Times New Roman"/>
          <w:sz w:val="24"/>
          <w:szCs w:val="24"/>
        </w:rPr>
      </w:pPr>
      <w:r w:rsidRPr="007938E5">
        <w:rPr>
          <w:rFonts w:ascii="Times New Roman" w:hAnsi="Times New Roman"/>
          <w:sz w:val="24"/>
          <w:szCs w:val="24"/>
          <w:highlight w:val="yellow"/>
        </w:rPr>
        <w:t>AGREGAR INFORMACIÓN EQUIVALENTE DE LA CONTRAPARTE</w:t>
      </w:r>
    </w:p>
    <w:p w:rsidR="00E805E7" w:rsidRPr="007938E5" w:rsidRDefault="00E805E7" w:rsidP="00E805E7">
      <w:pPr>
        <w:pStyle w:val="Standard"/>
        <w:widowControl w:val="0"/>
        <w:tabs>
          <w:tab w:val="right" w:pos="851"/>
          <w:tab w:val="left" w:pos="1134"/>
          <w:tab w:val="right" w:pos="8789"/>
        </w:tabs>
        <w:spacing w:line="276" w:lineRule="auto"/>
        <w:ind w:left="709"/>
        <w:jc w:val="both"/>
        <w:rPr>
          <w:rFonts w:ascii="Times New Roman" w:hAnsi="Times New Roman"/>
          <w:sz w:val="24"/>
          <w:szCs w:val="24"/>
        </w:rPr>
      </w:pPr>
      <w:r w:rsidRPr="007938E5">
        <w:rPr>
          <w:rFonts w:ascii="Times New Roman" w:hAnsi="Times New Roman"/>
          <w:sz w:val="24"/>
          <w:szCs w:val="24"/>
        </w:rPr>
        <w:t>Ambas partes declaran expresamente que conocen quedar obligadas al cumplimiento de la citada normativa, especialmente a lo indicado en relación con los principios de licitud, lealtad, proporcionalidad, información, calidad, consentimiento, responsabilidad, finalidad así como los deberes de confidencialidad y seguridad estableciendo las medidas de seguridad físicas, administrativas y técnicas para el adecuado tratamiento de datos personales.</w:t>
      </w:r>
    </w:p>
    <w:p w:rsidR="00F42B7A" w:rsidRPr="007938E5" w:rsidRDefault="00E805E7" w:rsidP="00E805E7">
      <w:pPr>
        <w:pStyle w:val="Standard"/>
        <w:widowControl w:val="0"/>
        <w:tabs>
          <w:tab w:val="right" w:pos="851"/>
          <w:tab w:val="left" w:pos="1134"/>
          <w:tab w:val="right" w:pos="8789"/>
        </w:tabs>
        <w:spacing w:line="276" w:lineRule="auto"/>
        <w:ind w:left="709"/>
        <w:jc w:val="both"/>
        <w:rPr>
          <w:rFonts w:ascii="Times New Roman" w:hAnsi="Times New Roman"/>
          <w:sz w:val="24"/>
          <w:szCs w:val="24"/>
        </w:rPr>
      </w:pPr>
      <w:r w:rsidRPr="007938E5">
        <w:rPr>
          <w:rFonts w:ascii="Times New Roman" w:hAnsi="Times New Roman"/>
          <w:sz w:val="24"/>
          <w:szCs w:val="24"/>
        </w:rPr>
        <w:t>Las transferencias de datos personales que realicen las Partes por razón del objeto del presente Convenio tendrán el carácter de confidencial y serán utilizadas únicamente para los propósitos del Convenio sin que se puedan aplicar a un fin distinto, ni tampoco comunicarlos, ni siquiera para su mera conservación, a otras personas, salvo a aquéllas a las que las Partes estén legal o contractualmente obligados a comunicarlos. Dicha obligación se mantendrá vigente incluso después de terminada la vigencia del citado</w:t>
      </w:r>
    </w:p>
    <w:p w:rsidR="00F42B7A" w:rsidRDefault="00CD6688">
      <w:pPr>
        <w:pStyle w:val="Standard"/>
        <w:widowControl w:val="0"/>
        <w:tabs>
          <w:tab w:val="left" w:pos="851"/>
          <w:tab w:val="right" w:pos="8789"/>
        </w:tabs>
        <w:jc w:val="center"/>
        <w:rPr>
          <w:rFonts w:ascii="Times New Roman" w:hAnsi="Times New Roman"/>
          <w:b/>
          <w:sz w:val="24"/>
          <w:szCs w:val="24"/>
        </w:rPr>
      </w:pPr>
      <w:r>
        <w:rPr>
          <w:rFonts w:ascii="Times New Roman" w:hAnsi="Times New Roman"/>
          <w:b/>
          <w:sz w:val="24"/>
          <w:szCs w:val="24"/>
        </w:rPr>
        <w:t>Seguimiento, Renovación, Terminación y Enmienda</w:t>
      </w:r>
    </w:p>
    <w:p w:rsidR="00F42B7A" w:rsidRDefault="00F42B7A">
      <w:pPr>
        <w:pStyle w:val="Standard"/>
        <w:widowControl w:val="0"/>
        <w:tabs>
          <w:tab w:val="left" w:pos="851"/>
          <w:tab w:val="right" w:pos="8789"/>
        </w:tabs>
        <w:jc w:val="both"/>
        <w:rPr>
          <w:rFonts w:ascii="Times New Roman" w:hAnsi="Times New Roman"/>
          <w:b/>
          <w:sz w:val="24"/>
          <w:szCs w:val="24"/>
          <w:u w:val="single"/>
        </w:rPr>
      </w:pPr>
    </w:p>
    <w:p w:rsidR="00F42B7A" w:rsidRDefault="00CD6688">
      <w:pPr>
        <w:pStyle w:val="Prrafodelista"/>
        <w:numPr>
          <w:ilvl w:val="0"/>
          <w:numId w:val="2"/>
        </w:numPr>
        <w:jc w:val="both"/>
        <w:rPr>
          <w:rFonts w:ascii="Times New Roman" w:hAnsi="Times New Roman"/>
          <w:sz w:val="24"/>
          <w:szCs w:val="24"/>
        </w:rPr>
      </w:pPr>
      <w:r>
        <w:rPr>
          <w:rFonts w:ascii="Times New Roman" w:hAnsi="Times New Roman"/>
          <w:sz w:val="24"/>
          <w:szCs w:val="24"/>
        </w:rPr>
        <w:t>En caso de condiciones del intercambio no contempladas en este convenio, o problemas que surjan durante el curso de éste, ambas partes acuerdan no tomar acciones unilaterales y consultar y negociar decisiones de mutuo acuerdo.</w:t>
      </w:r>
    </w:p>
    <w:p w:rsidR="00F42B7A" w:rsidRDefault="00F42B7A">
      <w:pPr>
        <w:pStyle w:val="Prrafodelista"/>
        <w:jc w:val="both"/>
        <w:rPr>
          <w:rFonts w:ascii="Times New Roman" w:hAnsi="Times New Roman"/>
          <w:sz w:val="24"/>
          <w:szCs w:val="24"/>
        </w:rPr>
      </w:pPr>
    </w:p>
    <w:p w:rsidR="00F42B7A" w:rsidRDefault="00CD6688">
      <w:pPr>
        <w:pStyle w:val="Prrafodelista"/>
        <w:numPr>
          <w:ilvl w:val="0"/>
          <w:numId w:val="2"/>
        </w:numPr>
        <w:jc w:val="both"/>
        <w:rPr>
          <w:rFonts w:ascii="Times New Roman" w:hAnsi="Times New Roman"/>
          <w:sz w:val="24"/>
          <w:szCs w:val="24"/>
        </w:rPr>
      </w:pPr>
      <w:r>
        <w:rPr>
          <w:rFonts w:ascii="Times New Roman" w:hAnsi="Times New Roman"/>
          <w:sz w:val="24"/>
          <w:szCs w:val="24"/>
        </w:rPr>
        <w:t>Para la ejecución del presente Convenio, se crea una Comisión Mixta de Vigilancia y Control del convenio, integrada por:</w:t>
      </w:r>
    </w:p>
    <w:p w:rsidR="00F42B7A" w:rsidRDefault="00F42B7A">
      <w:pPr>
        <w:pStyle w:val="Prrafodelista"/>
        <w:rPr>
          <w:rFonts w:ascii="Times New Roman" w:hAnsi="Times New Roman"/>
          <w:sz w:val="24"/>
          <w:szCs w:val="24"/>
        </w:rPr>
      </w:pPr>
    </w:p>
    <w:p w:rsidR="00F42B7A" w:rsidRDefault="00CD6688">
      <w:pPr>
        <w:pStyle w:val="Prrafodelista"/>
        <w:jc w:val="both"/>
        <w:rPr>
          <w:rFonts w:ascii="Times New Roman" w:hAnsi="Times New Roman"/>
          <w:sz w:val="24"/>
          <w:szCs w:val="24"/>
        </w:rPr>
      </w:pPr>
      <w:r>
        <w:rPr>
          <w:rFonts w:ascii="Times New Roman" w:hAnsi="Times New Roman"/>
          <w:sz w:val="24"/>
          <w:szCs w:val="24"/>
        </w:rPr>
        <w:t xml:space="preserve">Parte de la UV: </w:t>
      </w:r>
    </w:p>
    <w:p w:rsidR="00F42B7A" w:rsidRDefault="00CD6688">
      <w:pPr>
        <w:pStyle w:val="Prrafodelista"/>
        <w:jc w:val="both"/>
        <w:rPr>
          <w:rFonts w:ascii="Times New Roman" w:hAnsi="Times New Roman"/>
          <w:sz w:val="24"/>
          <w:szCs w:val="24"/>
        </w:rPr>
      </w:pPr>
      <w:r>
        <w:rPr>
          <w:rFonts w:ascii="Times New Roman" w:hAnsi="Times New Roman"/>
          <w:sz w:val="24"/>
          <w:szCs w:val="24"/>
        </w:rPr>
        <w:t>Nombre:</w:t>
      </w:r>
    </w:p>
    <w:p w:rsidR="00F42B7A" w:rsidRDefault="00CD6688">
      <w:pPr>
        <w:pStyle w:val="Prrafodelista"/>
        <w:jc w:val="both"/>
        <w:rPr>
          <w:rFonts w:ascii="Times New Roman" w:hAnsi="Times New Roman"/>
          <w:sz w:val="24"/>
          <w:szCs w:val="24"/>
        </w:rPr>
      </w:pPr>
      <w:r>
        <w:rPr>
          <w:rFonts w:ascii="Times New Roman" w:hAnsi="Times New Roman"/>
          <w:sz w:val="24"/>
          <w:szCs w:val="24"/>
        </w:rPr>
        <w:t>Cargo:</w:t>
      </w:r>
    </w:p>
    <w:p w:rsidR="00F42B7A" w:rsidRDefault="00CD6688">
      <w:pPr>
        <w:pStyle w:val="Prrafodelista"/>
        <w:jc w:val="both"/>
        <w:rPr>
          <w:rFonts w:ascii="Times New Roman" w:hAnsi="Times New Roman"/>
          <w:sz w:val="24"/>
          <w:szCs w:val="24"/>
        </w:rPr>
      </w:pPr>
      <w:r>
        <w:rPr>
          <w:rFonts w:ascii="Times New Roman" w:hAnsi="Times New Roman"/>
          <w:sz w:val="24"/>
          <w:szCs w:val="24"/>
        </w:rPr>
        <w:t>Dirección:</w:t>
      </w:r>
    </w:p>
    <w:p w:rsidR="00F42B7A" w:rsidRDefault="00CD6688">
      <w:pPr>
        <w:pStyle w:val="Prrafodelista"/>
        <w:jc w:val="both"/>
        <w:rPr>
          <w:rFonts w:ascii="Times New Roman" w:hAnsi="Times New Roman"/>
          <w:sz w:val="24"/>
          <w:szCs w:val="24"/>
        </w:rPr>
      </w:pPr>
      <w:r>
        <w:rPr>
          <w:rFonts w:ascii="Times New Roman" w:hAnsi="Times New Roman"/>
          <w:sz w:val="24"/>
          <w:szCs w:val="24"/>
        </w:rPr>
        <w:t>Teléfono:</w:t>
      </w:r>
    </w:p>
    <w:p w:rsidR="00F42B7A" w:rsidRDefault="00CD6688">
      <w:pPr>
        <w:pStyle w:val="Prrafodelista"/>
        <w:jc w:val="both"/>
        <w:rPr>
          <w:rFonts w:ascii="Times New Roman" w:hAnsi="Times New Roman"/>
          <w:sz w:val="24"/>
          <w:szCs w:val="24"/>
        </w:rPr>
      </w:pPr>
      <w:r>
        <w:rPr>
          <w:rFonts w:ascii="Times New Roman" w:hAnsi="Times New Roman"/>
          <w:sz w:val="24"/>
          <w:szCs w:val="24"/>
        </w:rPr>
        <w:t>Correo:</w:t>
      </w:r>
    </w:p>
    <w:p w:rsidR="00F42B7A" w:rsidRDefault="00F42B7A">
      <w:pPr>
        <w:pStyle w:val="Prrafodelista"/>
        <w:jc w:val="both"/>
        <w:rPr>
          <w:rFonts w:ascii="Times New Roman" w:hAnsi="Times New Roman"/>
          <w:sz w:val="24"/>
          <w:szCs w:val="24"/>
        </w:rPr>
      </w:pPr>
    </w:p>
    <w:p w:rsidR="00F42B7A" w:rsidRDefault="00CD6688">
      <w:pPr>
        <w:pStyle w:val="Prrafodelista"/>
        <w:jc w:val="both"/>
        <w:rPr>
          <w:rFonts w:ascii="Times New Roman" w:hAnsi="Times New Roman"/>
          <w:sz w:val="24"/>
          <w:szCs w:val="24"/>
        </w:rPr>
      </w:pPr>
      <w:r>
        <w:rPr>
          <w:rFonts w:ascii="Times New Roman" w:hAnsi="Times New Roman"/>
          <w:sz w:val="24"/>
          <w:szCs w:val="24"/>
        </w:rPr>
        <w:t>Por parte de _______</w:t>
      </w:r>
    </w:p>
    <w:p w:rsidR="00F42B7A" w:rsidRDefault="00CD6688">
      <w:pPr>
        <w:pStyle w:val="Prrafodelista"/>
        <w:jc w:val="both"/>
        <w:rPr>
          <w:rFonts w:ascii="Times New Roman" w:hAnsi="Times New Roman"/>
          <w:sz w:val="24"/>
          <w:szCs w:val="24"/>
        </w:rPr>
      </w:pPr>
      <w:r>
        <w:rPr>
          <w:rFonts w:ascii="Times New Roman" w:hAnsi="Times New Roman"/>
          <w:sz w:val="24"/>
          <w:szCs w:val="24"/>
        </w:rPr>
        <w:t>Nombre:</w:t>
      </w:r>
    </w:p>
    <w:p w:rsidR="00F42B7A" w:rsidRDefault="00CD6688">
      <w:pPr>
        <w:pStyle w:val="Prrafodelista"/>
        <w:jc w:val="both"/>
        <w:rPr>
          <w:rFonts w:ascii="Times New Roman" w:hAnsi="Times New Roman"/>
          <w:sz w:val="24"/>
          <w:szCs w:val="24"/>
        </w:rPr>
      </w:pPr>
      <w:r>
        <w:rPr>
          <w:rFonts w:ascii="Times New Roman" w:hAnsi="Times New Roman"/>
          <w:sz w:val="24"/>
          <w:szCs w:val="24"/>
        </w:rPr>
        <w:t>Cargo:</w:t>
      </w:r>
    </w:p>
    <w:p w:rsidR="00F42B7A" w:rsidRDefault="00CD6688">
      <w:pPr>
        <w:pStyle w:val="Prrafodelista"/>
        <w:jc w:val="both"/>
        <w:rPr>
          <w:rFonts w:ascii="Times New Roman" w:hAnsi="Times New Roman"/>
          <w:sz w:val="24"/>
          <w:szCs w:val="24"/>
        </w:rPr>
      </w:pPr>
      <w:r>
        <w:rPr>
          <w:rFonts w:ascii="Times New Roman" w:hAnsi="Times New Roman"/>
          <w:sz w:val="24"/>
          <w:szCs w:val="24"/>
        </w:rPr>
        <w:t>Dirección:</w:t>
      </w:r>
    </w:p>
    <w:p w:rsidR="00F42B7A" w:rsidRDefault="00CD6688">
      <w:pPr>
        <w:pStyle w:val="Prrafodelista"/>
        <w:jc w:val="both"/>
        <w:rPr>
          <w:rFonts w:ascii="Times New Roman" w:hAnsi="Times New Roman"/>
          <w:sz w:val="24"/>
          <w:szCs w:val="24"/>
        </w:rPr>
      </w:pPr>
      <w:r>
        <w:rPr>
          <w:rFonts w:ascii="Times New Roman" w:hAnsi="Times New Roman"/>
          <w:sz w:val="24"/>
          <w:szCs w:val="24"/>
        </w:rPr>
        <w:lastRenderedPageBreak/>
        <w:t>Teléfono:</w:t>
      </w:r>
    </w:p>
    <w:p w:rsidR="00F42B7A" w:rsidRDefault="00CD6688">
      <w:pPr>
        <w:pStyle w:val="Prrafodelista"/>
        <w:jc w:val="both"/>
        <w:rPr>
          <w:rFonts w:ascii="Times New Roman" w:hAnsi="Times New Roman"/>
          <w:sz w:val="24"/>
          <w:szCs w:val="24"/>
        </w:rPr>
      </w:pPr>
      <w:r>
        <w:rPr>
          <w:rFonts w:ascii="Times New Roman" w:hAnsi="Times New Roman"/>
          <w:sz w:val="24"/>
          <w:szCs w:val="24"/>
        </w:rPr>
        <w:t>Correo:</w:t>
      </w:r>
    </w:p>
    <w:p w:rsidR="00F42B7A" w:rsidRDefault="00F42B7A">
      <w:pPr>
        <w:pStyle w:val="Prrafodelista"/>
        <w:jc w:val="both"/>
        <w:rPr>
          <w:rFonts w:ascii="Times New Roman" w:hAnsi="Times New Roman"/>
          <w:sz w:val="24"/>
          <w:szCs w:val="24"/>
        </w:rPr>
      </w:pPr>
    </w:p>
    <w:p w:rsidR="00F42B7A" w:rsidRDefault="00F42B7A">
      <w:pPr>
        <w:pStyle w:val="Prrafodelista"/>
        <w:rPr>
          <w:rFonts w:ascii="Times New Roman" w:hAnsi="Times New Roman"/>
          <w:sz w:val="24"/>
          <w:szCs w:val="24"/>
        </w:rPr>
      </w:pPr>
    </w:p>
    <w:p w:rsidR="00F42B7A" w:rsidRDefault="00CD6688">
      <w:pPr>
        <w:pStyle w:val="Prrafodelista"/>
        <w:numPr>
          <w:ilvl w:val="0"/>
          <w:numId w:val="2"/>
        </w:numPr>
        <w:jc w:val="both"/>
        <w:rPr>
          <w:rFonts w:ascii="Times New Roman" w:hAnsi="Times New Roman"/>
          <w:sz w:val="24"/>
          <w:szCs w:val="24"/>
        </w:rPr>
      </w:pPr>
      <w:r>
        <w:rPr>
          <w:rFonts w:ascii="Times New Roman" w:hAnsi="Times New Roman"/>
          <w:sz w:val="24"/>
          <w:szCs w:val="24"/>
        </w:rPr>
        <w:t>Enmiendas a este convenio pueden ser hechas en cualquier momento, por correspondencia, siempre y cuando sean de mutuo acuerdo de ambas partes. Cualquier enmienda se agregará a estos términos como adenda.</w:t>
      </w:r>
    </w:p>
    <w:p w:rsidR="00F42B7A" w:rsidRDefault="00F42B7A">
      <w:pPr>
        <w:pStyle w:val="Standard"/>
        <w:widowControl w:val="0"/>
        <w:tabs>
          <w:tab w:val="right" w:pos="-589"/>
          <w:tab w:val="left" w:pos="3096"/>
          <w:tab w:val="right" w:pos="7349"/>
        </w:tabs>
        <w:jc w:val="both"/>
        <w:rPr>
          <w:rFonts w:ascii="Times New Roman" w:hAnsi="Times New Roman"/>
          <w:sz w:val="24"/>
          <w:szCs w:val="24"/>
        </w:rPr>
      </w:pPr>
    </w:p>
    <w:p w:rsidR="00F42B7A" w:rsidRDefault="00CD6688">
      <w:pPr>
        <w:pStyle w:val="Prrafodelista"/>
        <w:numPr>
          <w:ilvl w:val="0"/>
          <w:numId w:val="2"/>
        </w:numPr>
        <w:jc w:val="both"/>
        <w:rPr>
          <w:rFonts w:ascii="Times New Roman" w:hAnsi="Times New Roman"/>
          <w:sz w:val="24"/>
          <w:szCs w:val="24"/>
        </w:rPr>
      </w:pPr>
      <w:r>
        <w:rPr>
          <w:rFonts w:ascii="Times New Roman" w:hAnsi="Times New Roman"/>
          <w:sz w:val="24"/>
          <w:szCs w:val="24"/>
        </w:rPr>
        <w:t>Cualquiera de las instituciones puede terminar este convenio vía notificación por escrito, con no menos de seis meses de antelación a la otra institución. En caso de terminación que no obedezca a causas de fuerza mayor, ambas partes deben de asegurarse de que cualquier estudiante que haya iniciado su periodo de intercambio en una de las dos instituciones pueda completar sus estudios dentro del periodo prescrito y en la medida que sea práctico y razonable.</w:t>
      </w:r>
    </w:p>
    <w:p w:rsidR="00F42B7A" w:rsidRDefault="00F42B7A">
      <w:pPr>
        <w:pStyle w:val="Standard"/>
        <w:widowControl w:val="0"/>
        <w:tabs>
          <w:tab w:val="right" w:pos="-589"/>
          <w:tab w:val="left" w:pos="3096"/>
          <w:tab w:val="right" w:pos="7349"/>
        </w:tabs>
        <w:jc w:val="both"/>
        <w:rPr>
          <w:rFonts w:ascii="Times New Roman" w:hAnsi="Times New Roman"/>
          <w:sz w:val="24"/>
          <w:szCs w:val="24"/>
        </w:rPr>
      </w:pPr>
    </w:p>
    <w:p w:rsidR="00F42B7A" w:rsidRDefault="00CD6688">
      <w:pPr>
        <w:pStyle w:val="Prrafodelista"/>
        <w:numPr>
          <w:ilvl w:val="0"/>
          <w:numId w:val="2"/>
        </w:numPr>
        <w:jc w:val="both"/>
        <w:rPr>
          <w:rFonts w:ascii="Times New Roman" w:hAnsi="Times New Roman"/>
          <w:sz w:val="24"/>
          <w:szCs w:val="24"/>
        </w:rPr>
      </w:pPr>
      <w:r>
        <w:rPr>
          <w:rFonts w:ascii="Times New Roman" w:hAnsi="Times New Roman"/>
          <w:sz w:val="24"/>
          <w:szCs w:val="24"/>
        </w:rPr>
        <w:t>Las instituciones deberán iniciar gestiones para la renovación de este convenio seis meses antes de sus fechas de vencimiento.</w:t>
      </w:r>
    </w:p>
    <w:p w:rsidR="00F42B7A" w:rsidRDefault="00F42B7A">
      <w:pPr>
        <w:pStyle w:val="Standard"/>
        <w:widowControl w:val="0"/>
        <w:tabs>
          <w:tab w:val="left" w:pos="851"/>
          <w:tab w:val="right" w:pos="8789"/>
        </w:tabs>
        <w:jc w:val="both"/>
        <w:rPr>
          <w:rFonts w:ascii="Times New Roman" w:hAnsi="Times New Roman"/>
          <w:b/>
          <w:sz w:val="24"/>
          <w:szCs w:val="24"/>
          <w:u w:val="single"/>
        </w:rPr>
      </w:pPr>
    </w:p>
    <w:p w:rsidR="00F42B7A" w:rsidRDefault="00CD6688">
      <w:pPr>
        <w:pStyle w:val="Standard"/>
        <w:widowControl w:val="0"/>
        <w:tabs>
          <w:tab w:val="left" w:pos="851"/>
          <w:tab w:val="right" w:pos="8789"/>
        </w:tabs>
        <w:jc w:val="center"/>
        <w:rPr>
          <w:rFonts w:ascii="Times New Roman" w:hAnsi="Times New Roman"/>
          <w:b/>
          <w:sz w:val="24"/>
          <w:szCs w:val="24"/>
        </w:rPr>
      </w:pPr>
      <w:r>
        <w:rPr>
          <w:rFonts w:ascii="Times New Roman" w:hAnsi="Times New Roman"/>
          <w:b/>
          <w:sz w:val="24"/>
          <w:szCs w:val="24"/>
        </w:rPr>
        <w:t>Vigencia del Convenio</w:t>
      </w:r>
    </w:p>
    <w:p w:rsidR="00F42B7A" w:rsidRDefault="00F42B7A">
      <w:pPr>
        <w:pStyle w:val="Standard"/>
        <w:widowControl w:val="0"/>
        <w:tabs>
          <w:tab w:val="left" w:pos="851"/>
          <w:tab w:val="right" w:pos="8789"/>
        </w:tabs>
        <w:jc w:val="both"/>
        <w:rPr>
          <w:rFonts w:ascii="Times New Roman" w:hAnsi="Times New Roman"/>
          <w:sz w:val="24"/>
          <w:szCs w:val="24"/>
        </w:rPr>
      </w:pPr>
    </w:p>
    <w:p w:rsidR="00F42B7A" w:rsidRDefault="00CD6688" w:rsidP="00F46142">
      <w:pPr>
        <w:pStyle w:val="Prrafodelista"/>
        <w:numPr>
          <w:ilvl w:val="0"/>
          <w:numId w:val="2"/>
        </w:numPr>
        <w:jc w:val="both"/>
        <w:rPr>
          <w:rFonts w:ascii="Times New Roman" w:hAnsi="Times New Roman"/>
          <w:sz w:val="24"/>
          <w:szCs w:val="24"/>
        </w:rPr>
      </w:pPr>
      <w:r w:rsidRPr="008908B0">
        <w:rPr>
          <w:rFonts w:ascii="Times New Roman" w:hAnsi="Times New Roman"/>
          <w:sz w:val="24"/>
          <w:szCs w:val="24"/>
        </w:rPr>
        <w:t>Este convenio entrará en vigor a partir de la fecha de su última firma</w:t>
      </w:r>
      <w:r w:rsidR="00A237D6" w:rsidRPr="008908B0">
        <w:rPr>
          <w:rFonts w:ascii="Times New Roman" w:hAnsi="Times New Roman"/>
          <w:sz w:val="24"/>
          <w:szCs w:val="24"/>
        </w:rPr>
        <w:t xml:space="preserve"> y vencerá cuatro años después.  </w:t>
      </w:r>
    </w:p>
    <w:p w:rsidR="008908B0" w:rsidRDefault="008908B0" w:rsidP="008908B0">
      <w:pPr>
        <w:pStyle w:val="Prrafodelista"/>
        <w:jc w:val="both"/>
        <w:rPr>
          <w:rFonts w:ascii="Times New Roman" w:hAnsi="Times New Roman"/>
          <w:sz w:val="24"/>
          <w:szCs w:val="24"/>
        </w:rPr>
      </w:pPr>
    </w:p>
    <w:p w:rsidR="00F42B7A" w:rsidRDefault="00CD6688">
      <w:pPr>
        <w:pStyle w:val="Standard"/>
        <w:widowControl w:val="0"/>
        <w:tabs>
          <w:tab w:val="left" w:pos="1296"/>
          <w:tab w:val="left" w:pos="4536"/>
        </w:tabs>
        <w:jc w:val="both"/>
        <w:rPr>
          <w:rFonts w:ascii="Times New Roman" w:hAnsi="Times New Roman"/>
          <w:sz w:val="24"/>
          <w:szCs w:val="24"/>
        </w:rPr>
      </w:pPr>
      <w:r>
        <w:rPr>
          <w:rFonts w:ascii="Times New Roman" w:hAnsi="Times New Roman"/>
          <w:sz w:val="24"/>
          <w:szCs w:val="24"/>
        </w:rPr>
        <w:t>Los representantes de ambas instituciones firman dos copias originales de este documento, que son igualmente válidas a la fecha y lugar que se indican.</w:t>
      </w:r>
    </w:p>
    <w:p w:rsidR="00F42B7A" w:rsidRDefault="00F42B7A">
      <w:pPr>
        <w:pStyle w:val="Standard"/>
        <w:widowControl w:val="0"/>
        <w:tabs>
          <w:tab w:val="left" w:pos="1296"/>
          <w:tab w:val="left" w:pos="4536"/>
        </w:tabs>
        <w:jc w:val="both"/>
        <w:rPr>
          <w:rFonts w:ascii="Times New Roman" w:hAnsi="Times New Roman"/>
        </w:rPr>
      </w:pPr>
    </w:p>
    <w:p w:rsidR="00F42B7A" w:rsidRDefault="00F42B7A">
      <w:pPr>
        <w:pStyle w:val="Standard"/>
        <w:widowControl w:val="0"/>
        <w:tabs>
          <w:tab w:val="left" w:pos="1296"/>
          <w:tab w:val="left" w:pos="4536"/>
        </w:tabs>
        <w:jc w:val="both"/>
        <w:rPr>
          <w:rFonts w:ascii="Times New Roman" w:hAnsi="Times New Roman"/>
        </w:rPr>
      </w:pPr>
    </w:p>
    <w:p w:rsidR="00F42B7A" w:rsidRDefault="00CD6688">
      <w:pPr>
        <w:pStyle w:val="Standard"/>
        <w:widowControl w:val="0"/>
        <w:tabs>
          <w:tab w:val="left" w:pos="1296"/>
          <w:tab w:val="left" w:pos="4536"/>
        </w:tabs>
        <w:jc w:val="both"/>
        <w:rPr>
          <w:rFonts w:ascii="Times New Roman" w:hAnsi="Times New Roman"/>
          <w:sz w:val="24"/>
          <w:szCs w:val="24"/>
        </w:rPr>
      </w:pPr>
      <w:r>
        <w:rPr>
          <w:rFonts w:ascii="Times New Roman" w:hAnsi="Times New Roman"/>
          <w:sz w:val="24"/>
          <w:szCs w:val="24"/>
        </w:rPr>
        <w:t>Firma por parte, y en representación de                Firma por parte, y en representación de</w:t>
      </w:r>
    </w:p>
    <w:p w:rsidR="00F42B7A" w:rsidRDefault="00F42B7A">
      <w:pPr>
        <w:pStyle w:val="Standard"/>
        <w:widowControl w:val="0"/>
        <w:tabs>
          <w:tab w:val="left" w:pos="1296"/>
          <w:tab w:val="left" w:pos="4536"/>
        </w:tabs>
        <w:jc w:val="both"/>
        <w:rPr>
          <w:rFonts w:ascii="Times New Roman" w:hAnsi="Times New Roman"/>
          <w:sz w:val="24"/>
          <w:szCs w:val="24"/>
        </w:rPr>
      </w:pPr>
    </w:p>
    <w:p w:rsidR="00F42B7A" w:rsidRDefault="00CD6688">
      <w:pPr>
        <w:pStyle w:val="Standard"/>
        <w:widowControl w:val="0"/>
        <w:tabs>
          <w:tab w:val="left" w:pos="1296"/>
          <w:tab w:val="left" w:pos="4536"/>
        </w:tabs>
        <w:jc w:val="both"/>
      </w:pPr>
      <w:r>
        <w:rPr>
          <w:rFonts w:ascii="Times New Roman" w:hAnsi="Times New Roman"/>
          <w:b/>
          <w:sz w:val="24"/>
          <w:szCs w:val="24"/>
          <w:shd w:val="clear" w:color="auto" w:fill="FFFF00"/>
        </w:rPr>
        <w:t xml:space="preserve">La </w:t>
      </w:r>
      <w:proofErr w:type="spellStart"/>
      <w:r>
        <w:rPr>
          <w:rFonts w:ascii="Times New Roman" w:hAnsi="Times New Roman"/>
          <w:b/>
          <w:sz w:val="24"/>
          <w:szCs w:val="24"/>
          <w:shd w:val="clear" w:color="auto" w:fill="FFFF00"/>
        </w:rPr>
        <w:t>Universitat</w:t>
      </w:r>
      <w:proofErr w:type="spellEnd"/>
      <w:r>
        <w:rPr>
          <w:rFonts w:ascii="Times New Roman" w:hAnsi="Times New Roman"/>
          <w:b/>
          <w:sz w:val="24"/>
          <w:szCs w:val="24"/>
          <w:shd w:val="clear" w:color="auto" w:fill="FFFF00"/>
        </w:rPr>
        <w:t xml:space="preserve"> de </w:t>
      </w:r>
      <w:proofErr w:type="spellStart"/>
      <w:r>
        <w:rPr>
          <w:rFonts w:ascii="Times New Roman" w:hAnsi="Times New Roman"/>
          <w:b/>
          <w:sz w:val="24"/>
          <w:szCs w:val="24"/>
          <w:shd w:val="clear" w:color="auto" w:fill="FFFF00"/>
        </w:rPr>
        <w:t>València</w:t>
      </w:r>
      <w:proofErr w:type="spellEnd"/>
      <w:r>
        <w:rPr>
          <w:rFonts w:ascii="Times New Roman" w:hAnsi="Times New Roman"/>
          <w:b/>
          <w:sz w:val="24"/>
          <w:szCs w:val="24"/>
        </w:rPr>
        <w:t xml:space="preserve">                                La Universidad Veracruzana</w:t>
      </w:r>
    </w:p>
    <w:p w:rsidR="00F42B7A" w:rsidRDefault="00F42B7A">
      <w:pPr>
        <w:pStyle w:val="Standard"/>
        <w:widowControl w:val="0"/>
        <w:tabs>
          <w:tab w:val="left" w:pos="1296"/>
          <w:tab w:val="left" w:pos="4536"/>
          <w:tab w:val="left" w:pos="6192"/>
        </w:tabs>
        <w:jc w:val="both"/>
        <w:rPr>
          <w:rFonts w:ascii="Times New Roman" w:hAnsi="Times New Roman"/>
          <w:sz w:val="24"/>
          <w:szCs w:val="24"/>
        </w:rPr>
      </w:pPr>
    </w:p>
    <w:p w:rsidR="00F42B7A" w:rsidRDefault="00F42B7A">
      <w:pPr>
        <w:pStyle w:val="Standard"/>
        <w:widowControl w:val="0"/>
        <w:tabs>
          <w:tab w:val="left" w:pos="1296"/>
          <w:tab w:val="left" w:pos="4536"/>
          <w:tab w:val="left" w:pos="6192"/>
        </w:tabs>
        <w:jc w:val="both"/>
        <w:rPr>
          <w:rFonts w:ascii="Times New Roman" w:hAnsi="Times New Roman"/>
          <w:sz w:val="24"/>
          <w:szCs w:val="24"/>
        </w:rPr>
      </w:pPr>
    </w:p>
    <w:p w:rsidR="00F42B7A" w:rsidRDefault="00F42B7A">
      <w:pPr>
        <w:pStyle w:val="Standard"/>
        <w:widowControl w:val="0"/>
        <w:tabs>
          <w:tab w:val="left" w:pos="1296"/>
          <w:tab w:val="left" w:pos="4536"/>
          <w:tab w:val="left" w:pos="6192"/>
        </w:tabs>
        <w:jc w:val="both"/>
        <w:rPr>
          <w:rFonts w:ascii="Times New Roman" w:hAnsi="Times New Roman"/>
          <w:sz w:val="24"/>
          <w:szCs w:val="24"/>
        </w:rPr>
      </w:pPr>
    </w:p>
    <w:p w:rsidR="00F42B7A" w:rsidRDefault="00F42B7A">
      <w:pPr>
        <w:pStyle w:val="Standard"/>
        <w:widowControl w:val="0"/>
        <w:tabs>
          <w:tab w:val="left" w:pos="1296"/>
          <w:tab w:val="left" w:pos="4536"/>
          <w:tab w:val="left" w:pos="6192"/>
        </w:tabs>
        <w:jc w:val="both"/>
        <w:rPr>
          <w:rFonts w:ascii="Times New Roman" w:hAnsi="Times New Roman"/>
          <w:sz w:val="24"/>
          <w:szCs w:val="24"/>
        </w:rPr>
      </w:pPr>
    </w:p>
    <w:p w:rsidR="00BD7716" w:rsidRDefault="00BD7716" w:rsidP="00BD7716">
      <w:pPr>
        <w:pStyle w:val="Standard"/>
        <w:widowControl w:val="0"/>
        <w:tabs>
          <w:tab w:val="left" w:pos="1296"/>
          <w:tab w:val="left" w:pos="4536"/>
          <w:tab w:val="left" w:pos="6192"/>
        </w:tabs>
        <w:jc w:val="both"/>
        <w:rPr>
          <w:rFonts w:ascii="Times New Roman" w:hAnsi="Times New Roman"/>
          <w:sz w:val="24"/>
          <w:szCs w:val="24"/>
        </w:rPr>
      </w:pPr>
      <w:r>
        <w:rPr>
          <w:rFonts w:ascii="Times New Roman" w:hAnsi="Times New Roman"/>
          <w:sz w:val="24"/>
          <w:szCs w:val="24"/>
          <w:shd w:val="clear" w:color="auto" w:fill="FFFF00"/>
        </w:rPr>
        <w:t>Dr. Esteban Morcillo Sánchez</w:t>
      </w:r>
      <w:r w:rsidR="00A237D6" w:rsidRPr="00A237D6">
        <w:rPr>
          <w:rFonts w:ascii="Times New Roman" w:hAnsi="Times New Roman"/>
          <w:b/>
          <w:sz w:val="24"/>
          <w:szCs w:val="24"/>
          <w:shd w:val="clear" w:color="auto" w:fill="FFFF00"/>
        </w:rPr>
        <w:t xml:space="preserve">  </w:t>
      </w:r>
      <w:r>
        <w:rPr>
          <w:rFonts w:ascii="Times New Roman" w:hAnsi="Times New Roman"/>
          <w:b/>
          <w:sz w:val="24"/>
          <w:szCs w:val="24"/>
          <w:shd w:val="clear" w:color="auto" w:fill="FFFF00"/>
        </w:rPr>
        <w:t xml:space="preserve">                         </w:t>
      </w:r>
      <w:r>
        <w:rPr>
          <w:rFonts w:ascii="Times New Roman" w:hAnsi="Times New Roman"/>
          <w:sz w:val="24"/>
          <w:szCs w:val="24"/>
        </w:rPr>
        <w:t>Dr. Martín Gerardo Aguilar Sánchez</w:t>
      </w:r>
    </w:p>
    <w:p w:rsidR="00A237D6" w:rsidRPr="00A237D6" w:rsidRDefault="00A237D6" w:rsidP="00A237D6">
      <w:pPr>
        <w:pStyle w:val="Standard"/>
        <w:widowControl w:val="0"/>
        <w:tabs>
          <w:tab w:val="left" w:pos="5826"/>
          <w:tab w:val="left" w:pos="9066"/>
        </w:tabs>
        <w:ind w:left="4530" w:hanging="4530"/>
        <w:jc w:val="both"/>
        <w:rPr>
          <w:rFonts w:ascii="Times New Roman" w:hAnsi="Times New Roman"/>
          <w:b/>
          <w:sz w:val="24"/>
          <w:szCs w:val="24"/>
          <w:shd w:val="clear" w:color="auto" w:fill="FFFF00"/>
        </w:rPr>
      </w:pPr>
    </w:p>
    <w:p w:rsidR="00F42B7A" w:rsidRDefault="00A237D6">
      <w:pPr>
        <w:pStyle w:val="Standard"/>
        <w:widowControl w:val="0"/>
        <w:tabs>
          <w:tab w:val="left" w:pos="5826"/>
          <w:tab w:val="left" w:pos="9066"/>
        </w:tabs>
        <w:ind w:left="4530" w:hanging="4530"/>
        <w:jc w:val="both"/>
      </w:pPr>
      <w:r>
        <w:rPr>
          <w:rFonts w:ascii="Times New Roman" w:hAnsi="Times New Roman"/>
          <w:sz w:val="24"/>
          <w:szCs w:val="24"/>
          <w:shd w:val="clear" w:color="auto" w:fill="FFFF00"/>
        </w:rPr>
        <w:t xml:space="preserve"> </w:t>
      </w:r>
    </w:p>
    <w:p w:rsidR="00F42B7A" w:rsidRDefault="00CD6688">
      <w:pPr>
        <w:pStyle w:val="Standard"/>
        <w:widowControl w:val="0"/>
        <w:tabs>
          <w:tab w:val="left" w:pos="1296"/>
          <w:tab w:val="left" w:pos="4536"/>
        </w:tabs>
        <w:jc w:val="both"/>
      </w:pPr>
      <w:r>
        <w:rPr>
          <w:rFonts w:ascii="Times New Roman" w:hAnsi="Times New Roman"/>
          <w:b/>
          <w:sz w:val="24"/>
          <w:szCs w:val="24"/>
          <w:shd w:val="clear" w:color="auto" w:fill="FFFF00"/>
        </w:rPr>
        <w:t>Rector</w:t>
      </w:r>
      <w:r w:rsidR="00A237D6">
        <w:rPr>
          <w:rFonts w:ascii="Times New Roman" w:hAnsi="Times New Roman"/>
          <w:b/>
          <w:sz w:val="24"/>
          <w:szCs w:val="24"/>
        </w:rPr>
        <w:tab/>
      </w:r>
      <w:r w:rsidR="00A237D6">
        <w:rPr>
          <w:rFonts w:ascii="Times New Roman" w:hAnsi="Times New Roman"/>
          <w:b/>
          <w:sz w:val="24"/>
          <w:szCs w:val="24"/>
        </w:rPr>
        <w:tab/>
      </w:r>
      <w:proofErr w:type="spellStart"/>
      <w:r w:rsidR="00A237D6">
        <w:rPr>
          <w:rFonts w:ascii="Times New Roman" w:hAnsi="Times New Roman"/>
          <w:b/>
          <w:sz w:val="24"/>
          <w:szCs w:val="24"/>
        </w:rPr>
        <w:t>Rector</w:t>
      </w:r>
      <w:proofErr w:type="spellEnd"/>
    </w:p>
    <w:p w:rsidR="00F42B7A" w:rsidRDefault="00F42B7A">
      <w:pPr>
        <w:pStyle w:val="Standard"/>
        <w:widowControl w:val="0"/>
        <w:tabs>
          <w:tab w:val="left" w:pos="1296"/>
          <w:tab w:val="left" w:pos="4536"/>
        </w:tabs>
        <w:jc w:val="both"/>
        <w:rPr>
          <w:rFonts w:ascii="Times New Roman" w:hAnsi="Times New Roman"/>
          <w:b/>
          <w:sz w:val="24"/>
          <w:szCs w:val="24"/>
        </w:rPr>
      </w:pPr>
    </w:p>
    <w:p w:rsidR="00F42B7A" w:rsidRDefault="00F42B7A">
      <w:pPr>
        <w:pStyle w:val="Standard"/>
        <w:widowControl w:val="0"/>
        <w:tabs>
          <w:tab w:val="left" w:pos="1296"/>
          <w:tab w:val="left" w:pos="5103"/>
        </w:tabs>
        <w:jc w:val="both"/>
        <w:rPr>
          <w:rFonts w:ascii="Times New Roman" w:hAnsi="Times New Roman"/>
          <w:sz w:val="24"/>
          <w:szCs w:val="24"/>
        </w:rPr>
      </w:pPr>
    </w:p>
    <w:p w:rsidR="00F42B7A" w:rsidRDefault="00CD6688">
      <w:pPr>
        <w:pStyle w:val="Standard"/>
        <w:widowControl w:val="0"/>
        <w:tabs>
          <w:tab w:val="right" w:pos="3969"/>
          <w:tab w:val="left" w:pos="4536"/>
          <w:tab w:val="right" w:pos="8789"/>
        </w:tabs>
        <w:jc w:val="both"/>
      </w:pPr>
      <w:r>
        <w:rPr>
          <w:rFonts w:ascii="Times New Roman" w:hAnsi="Times New Roman"/>
          <w:sz w:val="24"/>
          <w:szCs w:val="24"/>
        </w:rPr>
        <w:t xml:space="preserve">Fecha:  </w:t>
      </w:r>
      <w:r>
        <w:rPr>
          <w:rFonts w:ascii="Times New Roman" w:hAnsi="Times New Roman"/>
          <w:sz w:val="24"/>
          <w:szCs w:val="24"/>
          <w:u w:val="single"/>
        </w:rPr>
        <w:tab/>
      </w:r>
      <w:r>
        <w:rPr>
          <w:rFonts w:ascii="Times New Roman" w:hAnsi="Times New Roman"/>
          <w:sz w:val="24"/>
          <w:szCs w:val="24"/>
        </w:rPr>
        <w:tab/>
        <w:t xml:space="preserve">Fecha:  </w:t>
      </w:r>
      <w:r>
        <w:rPr>
          <w:rFonts w:ascii="Times New Roman" w:hAnsi="Times New Roman"/>
          <w:sz w:val="24"/>
          <w:szCs w:val="24"/>
          <w:u w:val="single"/>
        </w:rPr>
        <w:tab/>
      </w:r>
    </w:p>
    <w:p w:rsidR="00F42B7A" w:rsidRDefault="00F42B7A">
      <w:pPr>
        <w:pStyle w:val="Standard"/>
        <w:widowControl w:val="0"/>
        <w:tabs>
          <w:tab w:val="right" w:pos="3969"/>
          <w:tab w:val="left" w:pos="4536"/>
          <w:tab w:val="right" w:pos="8789"/>
        </w:tabs>
        <w:jc w:val="both"/>
        <w:rPr>
          <w:rFonts w:ascii="Times New Roman" w:hAnsi="Times New Roman"/>
          <w:sz w:val="24"/>
          <w:szCs w:val="24"/>
          <w:u w:val="single"/>
        </w:rPr>
      </w:pPr>
    </w:p>
    <w:p w:rsidR="00F42B7A" w:rsidRDefault="00F42B7A">
      <w:pPr>
        <w:pStyle w:val="Standard"/>
        <w:widowControl w:val="0"/>
        <w:tabs>
          <w:tab w:val="right" w:pos="3969"/>
          <w:tab w:val="left" w:pos="4536"/>
          <w:tab w:val="right" w:pos="8789"/>
        </w:tabs>
        <w:jc w:val="both"/>
        <w:rPr>
          <w:rFonts w:ascii="Times New Roman" w:hAnsi="Times New Roman"/>
          <w:sz w:val="24"/>
          <w:szCs w:val="24"/>
          <w:u w:val="single"/>
        </w:rPr>
      </w:pPr>
    </w:p>
    <w:p w:rsidR="00F42B7A" w:rsidRDefault="00CD6688">
      <w:pPr>
        <w:pStyle w:val="Standard"/>
        <w:widowControl w:val="0"/>
        <w:tabs>
          <w:tab w:val="right" w:pos="3969"/>
          <w:tab w:val="left" w:pos="4536"/>
          <w:tab w:val="right" w:pos="8789"/>
        </w:tabs>
        <w:jc w:val="both"/>
      </w:pPr>
      <w:proofErr w:type="spellStart"/>
      <w:r>
        <w:rPr>
          <w:rFonts w:ascii="Times New Roman" w:hAnsi="Times New Roman"/>
          <w:sz w:val="24"/>
          <w:szCs w:val="24"/>
          <w:shd w:val="clear" w:color="auto" w:fill="FFFF00"/>
        </w:rPr>
        <w:t>València</w:t>
      </w:r>
      <w:proofErr w:type="spellEnd"/>
      <w:r>
        <w:rPr>
          <w:rFonts w:ascii="Times New Roman" w:hAnsi="Times New Roman"/>
          <w:sz w:val="24"/>
          <w:szCs w:val="24"/>
          <w:shd w:val="clear" w:color="auto" w:fill="FFFF00"/>
        </w:rPr>
        <w:t>, España</w:t>
      </w:r>
      <w:r>
        <w:rPr>
          <w:rFonts w:ascii="Times New Roman" w:hAnsi="Times New Roman"/>
          <w:sz w:val="24"/>
          <w:szCs w:val="24"/>
        </w:rPr>
        <w:tab/>
      </w:r>
      <w:r>
        <w:rPr>
          <w:rFonts w:ascii="Times New Roman" w:hAnsi="Times New Roman"/>
          <w:sz w:val="24"/>
          <w:szCs w:val="24"/>
        </w:rPr>
        <w:tab/>
        <w:t>Xalapa, Ver., México</w:t>
      </w:r>
    </w:p>
    <w:sectPr w:rsidR="00F42B7A" w:rsidSect="00CF1F06">
      <w:headerReference w:type="even" r:id="rId7"/>
      <w:headerReference w:type="default" r:id="rId8"/>
      <w:headerReference w:type="first" r:id="rId9"/>
      <w:pgSz w:w="12240" w:h="15840"/>
      <w:pgMar w:top="1843"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4EA" w:rsidRDefault="002334EA">
      <w:pPr>
        <w:spacing w:after="0"/>
      </w:pPr>
      <w:r>
        <w:separator/>
      </w:r>
    </w:p>
  </w:endnote>
  <w:endnote w:type="continuationSeparator" w:id="0">
    <w:p w:rsidR="002334EA" w:rsidRDefault="002334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font>
  <w:font w:name="Liberation Sans">
    <w:charset w:val="00"/>
    <w:family w:val="swiss"/>
    <w:pitch w:val="variable"/>
  </w:font>
  <w:font w:name="Droid Sans Fallback">
    <w:charset w:val="00"/>
    <w:family w:val="auto"/>
    <w:pitch w:val="variable"/>
  </w:font>
  <w:font w:name="Droid Sans Devanagari">
    <w:charset w:val="00"/>
    <w:family w:val="swiss"/>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4EA" w:rsidRDefault="002334EA">
      <w:pPr>
        <w:spacing w:after="0"/>
      </w:pPr>
      <w:r>
        <w:rPr>
          <w:color w:val="000000"/>
        </w:rPr>
        <w:separator/>
      </w:r>
    </w:p>
  </w:footnote>
  <w:footnote w:type="continuationSeparator" w:id="0">
    <w:p w:rsidR="002334EA" w:rsidRDefault="002334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B74" w:rsidRDefault="002334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74910" o:spid="_x0000_s2050" type="#_x0000_t136" style="position:absolute;margin-left:0;margin-top:0;width:492.75pt;height:128.25pt;rotation:315;z-index:-251655168;mso-position-horizontal:center;mso-position-horizontal-relative:margin;mso-position-vertical:center;mso-position-vertical-relative:margin" o:allowincell="f" fillcolor="#5b9bd5 [3204]" stroked="f">
          <v:fill opacity=".5"/>
          <v:textpath style="font-family:&quot;Calibri&quot;;font-size:105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F06" w:rsidRDefault="00CF1F06" w:rsidP="00CF1F06">
    <w:pPr>
      <w:pStyle w:val="Standard"/>
    </w:pPr>
    <w:r>
      <w:rPr>
        <w:noProof/>
        <w:lang w:eastAsia="es-MX"/>
      </w:rPr>
      <w:drawing>
        <wp:anchor distT="0" distB="0" distL="114300" distR="114300" simplePos="0" relativeHeight="251664384" behindDoc="1" locked="0" layoutInCell="1" allowOverlap="1">
          <wp:simplePos x="0" y="0"/>
          <wp:positionH relativeFrom="margin">
            <wp:align>right</wp:align>
          </wp:positionH>
          <wp:positionV relativeFrom="paragraph">
            <wp:posOffset>-218440</wp:posOffset>
          </wp:positionV>
          <wp:extent cx="882650" cy="862330"/>
          <wp:effectExtent l="0" t="0" r="0" b="0"/>
          <wp:wrapTight wrapText="bothSides">
            <wp:wrapPolygon edited="0">
              <wp:start x="0" y="0"/>
              <wp:lineTo x="0" y="20996"/>
              <wp:lineTo x="20978" y="20996"/>
              <wp:lineTo x="20978" y="0"/>
              <wp:lineTo x="0" y="0"/>
            </wp:wrapPolygon>
          </wp:wrapTight>
          <wp:docPr id="6" name="Imagen 6" descr="ESCUDO 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U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8623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hd w:val="clear" w:color="auto" w:fill="FFFF00"/>
        <w:lang w:eastAsia="es-MX"/>
      </w:rPr>
      <w:t>LOGO</w:t>
    </w:r>
  </w:p>
  <w:p w:rsidR="00F65B74" w:rsidRDefault="002334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74911" o:spid="_x0000_s2051" type="#_x0000_t136" style="position:absolute;margin-left:0;margin-top:0;width:492.75pt;height:128.25pt;rotation:315;z-index:-251653120;mso-position-horizontal:center;mso-position-horizontal-relative:margin;mso-position-vertical:center;mso-position-vertical-relative:margin" o:allowincell="f" fillcolor="#5b9bd5 [3204]" stroked="f">
          <v:fill opacity=".5"/>
          <v:textpath style="font-family:&quot;Calibri&quot;;font-size:105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B74" w:rsidRDefault="002334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74909" o:spid="_x0000_s2049" type="#_x0000_t136" style="position:absolute;margin-left:0;margin-top:0;width:492.75pt;height:128.25pt;rotation:315;z-index:-251657216;mso-position-horizontal:center;mso-position-horizontal-relative:margin;mso-position-vertical:center;mso-position-vertical-relative:margin" o:allowincell="f" fillcolor="#5b9bd5 [3204]" stroked="f">
          <v:fill opacity=".5"/>
          <v:textpath style="font-family:&quot;Calibri&quot;;font-size:105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60C3"/>
    <w:multiLevelType w:val="multilevel"/>
    <w:tmpl w:val="CDE2E7D8"/>
    <w:styleLink w:val="WWNum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67E4696"/>
    <w:multiLevelType w:val="multilevel"/>
    <w:tmpl w:val="6F0EE554"/>
    <w:styleLink w:val="WWNum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0FC409C5"/>
    <w:multiLevelType w:val="multilevel"/>
    <w:tmpl w:val="8898D5EC"/>
    <w:styleLink w:val="WWNum1"/>
    <w:lvl w:ilvl="0">
      <w:start w:val="7"/>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1EC7652F"/>
    <w:multiLevelType w:val="multilevel"/>
    <w:tmpl w:val="2BC6D114"/>
    <w:styleLink w:val="WW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23E843E1"/>
    <w:multiLevelType w:val="multilevel"/>
    <w:tmpl w:val="99E68012"/>
    <w:styleLink w:val="WWNum5"/>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 w15:restartNumberingAfterBreak="0">
    <w:nsid w:val="25E27C7A"/>
    <w:multiLevelType w:val="multilevel"/>
    <w:tmpl w:val="650A9C42"/>
    <w:styleLink w:val="WWNum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26763224"/>
    <w:multiLevelType w:val="multilevel"/>
    <w:tmpl w:val="85547F9C"/>
    <w:styleLink w:val="WWNum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2CAD2C43"/>
    <w:multiLevelType w:val="multilevel"/>
    <w:tmpl w:val="752CA6E4"/>
    <w:styleLink w:val="Sinlist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3905091"/>
    <w:multiLevelType w:val="multilevel"/>
    <w:tmpl w:val="0A6E81AC"/>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35BA5F9C"/>
    <w:multiLevelType w:val="multilevel"/>
    <w:tmpl w:val="3EBC38E4"/>
    <w:styleLink w:val="WW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40F4006E"/>
    <w:multiLevelType w:val="multilevel"/>
    <w:tmpl w:val="3FE8F294"/>
    <w:styleLink w:val="WW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46DF0F5A"/>
    <w:multiLevelType w:val="multilevel"/>
    <w:tmpl w:val="32DA46AE"/>
    <w:styleLink w:val="WWNum12"/>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49517331"/>
    <w:multiLevelType w:val="multilevel"/>
    <w:tmpl w:val="BFBE7198"/>
    <w:styleLink w:val="WWNum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4F163EE7"/>
    <w:multiLevelType w:val="multilevel"/>
    <w:tmpl w:val="C22C91D0"/>
    <w:styleLink w:val="WW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6D3B31A4"/>
    <w:multiLevelType w:val="multilevel"/>
    <w:tmpl w:val="1994A480"/>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77E8510B"/>
    <w:multiLevelType w:val="multilevel"/>
    <w:tmpl w:val="BC3A95C8"/>
    <w:styleLink w:val="WWNum13"/>
    <w:lvl w:ilvl="0">
      <w:start w:val="1"/>
      <w:numFmt w:val="low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7A8B7E24"/>
    <w:multiLevelType w:val="multilevel"/>
    <w:tmpl w:val="06D439BA"/>
    <w:styleLink w:val="WW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7C4F2873"/>
    <w:multiLevelType w:val="multilevel"/>
    <w:tmpl w:val="F64A09AC"/>
    <w:styleLink w:val="WWNum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7C9C3C9A"/>
    <w:multiLevelType w:val="multilevel"/>
    <w:tmpl w:val="39FCC482"/>
    <w:styleLink w:val="WWNum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7"/>
  </w:num>
  <w:num w:numId="2">
    <w:abstractNumId w:val="2"/>
    <w:lvlOverride w:ilvl="0">
      <w:lvl w:ilvl="0">
        <w:start w:val="7"/>
        <w:numFmt w:val="decimal"/>
        <w:lvlText w:val="%1."/>
        <w:lvlJc w:val="left"/>
        <w:rPr>
          <w:rFonts w:ascii="Times New Roman" w:hAnsi="Times New Roman" w:cs="Times New Roman" w:hint="default"/>
          <w:b/>
          <w:sz w:val="24"/>
          <w:szCs w:val="24"/>
        </w:rPr>
      </w:lvl>
    </w:lvlOverride>
  </w:num>
  <w:num w:numId="3">
    <w:abstractNumId w:val="6"/>
  </w:num>
  <w:num w:numId="4">
    <w:abstractNumId w:val="0"/>
  </w:num>
  <w:num w:numId="5">
    <w:abstractNumId w:val="18"/>
  </w:num>
  <w:num w:numId="6">
    <w:abstractNumId w:val="4"/>
  </w:num>
  <w:num w:numId="7">
    <w:abstractNumId w:val="12"/>
  </w:num>
  <w:num w:numId="8">
    <w:abstractNumId w:val="5"/>
  </w:num>
  <w:num w:numId="9">
    <w:abstractNumId w:val="1"/>
  </w:num>
  <w:num w:numId="10">
    <w:abstractNumId w:val="9"/>
  </w:num>
  <w:num w:numId="11">
    <w:abstractNumId w:val="16"/>
  </w:num>
  <w:num w:numId="12">
    <w:abstractNumId w:val="17"/>
  </w:num>
  <w:num w:numId="13">
    <w:abstractNumId w:val="11"/>
  </w:num>
  <w:num w:numId="14">
    <w:abstractNumId w:val="15"/>
  </w:num>
  <w:num w:numId="15">
    <w:abstractNumId w:val="13"/>
  </w:num>
  <w:num w:numId="16">
    <w:abstractNumId w:val="3"/>
  </w:num>
  <w:num w:numId="17">
    <w:abstractNumId w:val="10"/>
  </w:num>
  <w:num w:numId="18">
    <w:abstractNumId w:val="14"/>
  </w:num>
  <w:num w:numId="19">
    <w:abstractNumId w:val="2"/>
    <w:lvlOverride w:ilvl="0">
      <w:startOverride w:val="1"/>
    </w:lvlOverride>
  </w:num>
  <w:num w:numId="20">
    <w:abstractNumId w:val="6"/>
    <w:lvlOverride w:ilvl="0">
      <w:startOverride w:val="1"/>
    </w:lvlOverride>
  </w:num>
  <w:num w:numId="21">
    <w:abstractNumId w:val="0"/>
    <w:lvlOverride w:ilvl="0">
      <w:startOverride w:val="1"/>
    </w:lvlOverride>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7A"/>
    <w:rsid w:val="002334EA"/>
    <w:rsid w:val="002E71AA"/>
    <w:rsid w:val="0030765A"/>
    <w:rsid w:val="003D2FE2"/>
    <w:rsid w:val="00463472"/>
    <w:rsid w:val="004A2C87"/>
    <w:rsid w:val="0055410A"/>
    <w:rsid w:val="0058399C"/>
    <w:rsid w:val="00630719"/>
    <w:rsid w:val="0065250F"/>
    <w:rsid w:val="006D70D3"/>
    <w:rsid w:val="00763F32"/>
    <w:rsid w:val="007921E8"/>
    <w:rsid w:val="007938E5"/>
    <w:rsid w:val="008908B0"/>
    <w:rsid w:val="00987522"/>
    <w:rsid w:val="009C048F"/>
    <w:rsid w:val="00A237D6"/>
    <w:rsid w:val="00A51D33"/>
    <w:rsid w:val="00A655E5"/>
    <w:rsid w:val="00B12CF6"/>
    <w:rsid w:val="00B50460"/>
    <w:rsid w:val="00BD7716"/>
    <w:rsid w:val="00CD6688"/>
    <w:rsid w:val="00CF1F06"/>
    <w:rsid w:val="00DD7CB9"/>
    <w:rsid w:val="00E805E7"/>
    <w:rsid w:val="00F42B7A"/>
    <w:rsid w:val="00F551BA"/>
    <w:rsid w:val="00F65B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FBCBE52-84F4-4219-9450-E249FC8A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kern w:val="3"/>
        <w:sz w:val="22"/>
        <w:szCs w:val="22"/>
        <w:lang w:val="es-MX"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after="0"/>
    </w:pPr>
    <w:rPr>
      <w:rFonts w:ascii="Palatino" w:eastAsia="Times New Roman" w:hAnsi="Palatino" w:cs="Times New Roman"/>
      <w:sz w:val="20"/>
      <w:szCs w:val="20"/>
    </w:rPr>
  </w:style>
  <w:style w:type="paragraph" w:customStyle="1" w:styleId="Heading">
    <w:name w:val="Heading"/>
    <w:basedOn w:val="Standard"/>
    <w:next w:val="Textbody"/>
    <w:pPr>
      <w:keepNext/>
      <w:spacing w:before="240" w:after="120"/>
    </w:pPr>
    <w:rPr>
      <w:rFonts w:ascii="Liberation Sans" w:eastAsia="Droid Sans Fallback" w:hAnsi="Liberation Sans" w:cs="Droid Sans Devanagari"/>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Droid Sans Devanagari"/>
      <w:sz w:val="24"/>
    </w:rPr>
  </w:style>
  <w:style w:type="paragraph" w:styleId="Descripcin">
    <w:name w:val="caption"/>
    <w:basedOn w:val="Standard"/>
    <w:pPr>
      <w:suppressLineNumbers/>
      <w:spacing w:before="120" w:after="120"/>
    </w:pPr>
    <w:rPr>
      <w:rFonts w:cs="Droid Sans Devanagari"/>
      <w:i/>
      <w:iCs/>
      <w:sz w:val="24"/>
      <w:szCs w:val="24"/>
    </w:rPr>
  </w:style>
  <w:style w:type="paragraph" w:customStyle="1" w:styleId="Index">
    <w:name w:val="Index"/>
    <w:basedOn w:val="Standard"/>
    <w:pPr>
      <w:suppressLineNumbers/>
    </w:pPr>
    <w:rPr>
      <w:rFonts w:cs="Droid Sans Devanagari"/>
      <w:sz w:val="24"/>
    </w:rPr>
  </w:style>
  <w:style w:type="paragraph" w:styleId="Prrafodelista">
    <w:name w:val="List Paragraph"/>
    <w:basedOn w:val="Standard"/>
    <w:pPr>
      <w:ind w:left="720"/>
    </w:p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styleId="Textocomentario">
    <w:name w:val="annotation text"/>
    <w:basedOn w:val="Normal"/>
    <w:rPr>
      <w:sz w:val="20"/>
      <w:szCs w:val="20"/>
    </w:rPr>
  </w:style>
  <w:style w:type="paragraph" w:styleId="Textodeglobo">
    <w:name w:val="Balloon Text"/>
    <w:basedOn w:val="Normal"/>
    <w:pPr>
      <w:spacing w:after="0"/>
    </w:pPr>
    <w:rPr>
      <w:rFonts w:ascii="Segoe UI" w:eastAsia="Segoe UI" w:hAnsi="Segoe UI" w:cs="Segoe UI"/>
      <w:sz w:val="18"/>
      <w:szCs w:val="18"/>
    </w:rPr>
  </w:style>
  <w:style w:type="paragraph" w:styleId="Asuntodelcomentario">
    <w:name w:val="annotation subject"/>
    <w:basedOn w:val="Textocomentario"/>
    <w:next w:val="Textocomentario"/>
    <w:rPr>
      <w:b/>
      <w:bCs/>
    </w:rPr>
  </w:style>
  <w:style w:type="character" w:customStyle="1" w:styleId="EncabezadoCar">
    <w:name w:val="Encabezado Car"/>
    <w:basedOn w:val="Fuentedeprrafopredeter"/>
    <w:rPr>
      <w:rFonts w:ascii="Palatino" w:eastAsia="Times New Roman" w:hAnsi="Palatino" w:cs="Times New Roman"/>
      <w:sz w:val="20"/>
      <w:szCs w:val="20"/>
    </w:rPr>
  </w:style>
  <w:style w:type="character" w:customStyle="1" w:styleId="PiedepginaCar">
    <w:name w:val="Pie de página Car"/>
    <w:basedOn w:val="Fuentedeprrafopredeter"/>
    <w:rPr>
      <w:rFonts w:ascii="Palatino" w:eastAsia="Times New Roman" w:hAnsi="Palatino" w:cs="Times New Roman"/>
      <w:sz w:val="20"/>
      <w:szCs w:val="20"/>
    </w:rPr>
  </w:style>
  <w:style w:type="character" w:customStyle="1" w:styleId="ListLabel1">
    <w:name w:val="ListLabel 1"/>
    <w:rPr>
      <w:b/>
    </w:rPr>
  </w:style>
  <w:style w:type="character" w:customStyle="1" w:styleId="ListLabel2">
    <w:name w:val="ListLabel 2"/>
    <w:rPr>
      <w:rFonts w:cs="Courier New"/>
    </w:rPr>
  </w:style>
  <w:style w:type="character" w:customStyle="1" w:styleId="NumberingSymbols">
    <w:name w:val="Numbering Symbols"/>
  </w:style>
  <w:style w:type="character" w:customStyle="1" w:styleId="TextocomentarioCar">
    <w:name w:val="Texto comentario Car"/>
    <w:basedOn w:val="Fuentedeprrafopredeter"/>
    <w:rPr>
      <w:sz w:val="20"/>
      <w:szCs w:val="20"/>
    </w:rPr>
  </w:style>
  <w:style w:type="character" w:styleId="Refdecomentario">
    <w:name w:val="annotation reference"/>
    <w:basedOn w:val="Fuentedeprrafopredeter"/>
    <w:rPr>
      <w:sz w:val="16"/>
      <w:szCs w:val="16"/>
    </w:rPr>
  </w:style>
  <w:style w:type="character" w:customStyle="1" w:styleId="TextodegloboCar">
    <w:name w:val="Texto de globo Car"/>
    <w:basedOn w:val="Fuentedeprrafopredeter"/>
    <w:rPr>
      <w:rFonts w:ascii="Segoe UI" w:eastAsia="Segoe UI" w:hAnsi="Segoe UI" w:cs="Segoe UI"/>
      <w:sz w:val="18"/>
      <w:szCs w:val="18"/>
    </w:rPr>
  </w:style>
  <w:style w:type="character" w:customStyle="1" w:styleId="AsuntodelcomentarioCar">
    <w:name w:val="Asunto del comentario Car"/>
    <w:basedOn w:val="TextocomentarioCar"/>
    <w:rPr>
      <w:b/>
      <w:bCs/>
      <w:sz w:val="20"/>
      <w:szCs w:val="20"/>
    </w:rPr>
  </w:style>
  <w:style w:type="numbering" w:customStyle="1" w:styleId="Sinlista1">
    <w:name w:val="Sin lista1"/>
    <w:basedOn w:val="Sinlista"/>
    <w:pPr>
      <w:numPr>
        <w:numId w:val="1"/>
      </w:numPr>
    </w:pPr>
  </w:style>
  <w:style w:type="numbering" w:customStyle="1" w:styleId="WWNum1">
    <w:name w:val="WWNum1"/>
    <w:basedOn w:val="Sinlista"/>
    <w:pPr>
      <w:numPr>
        <w:numId w:val="23"/>
      </w:numPr>
    </w:pPr>
  </w:style>
  <w:style w:type="numbering" w:customStyle="1" w:styleId="WWNum2">
    <w:name w:val="WWNum2"/>
    <w:basedOn w:val="Sinlista"/>
    <w:pPr>
      <w:numPr>
        <w:numId w:val="3"/>
      </w:numPr>
    </w:pPr>
  </w:style>
  <w:style w:type="numbering" w:customStyle="1" w:styleId="WWNum3">
    <w:name w:val="WWNum3"/>
    <w:basedOn w:val="Sinlista"/>
    <w:pPr>
      <w:numPr>
        <w:numId w:val="4"/>
      </w:numPr>
    </w:pPr>
  </w:style>
  <w:style w:type="numbering" w:customStyle="1" w:styleId="WWNum4">
    <w:name w:val="WWNum4"/>
    <w:basedOn w:val="Sinlista"/>
    <w:pPr>
      <w:numPr>
        <w:numId w:val="5"/>
      </w:numPr>
    </w:pPr>
  </w:style>
  <w:style w:type="numbering" w:customStyle="1" w:styleId="WWNum5">
    <w:name w:val="WWNum5"/>
    <w:basedOn w:val="Sinlista"/>
    <w:pPr>
      <w:numPr>
        <w:numId w:val="6"/>
      </w:numPr>
    </w:pPr>
  </w:style>
  <w:style w:type="numbering" w:customStyle="1" w:styleId="WWNum6">
    <w:name w:val="WWNum6"/>
    <w:basedOn w:val="Sinlista"/>
    <w:pPr>
      <w:numPr>
        <w:numId w:val="7"/>
      </w:numPr>
    </w:pPr>
  </w:style>
  <w:style w:type="numbering" w:customStyle="1" w:styleId="WWNum7">
    <w:name w:val="WWNum7"/>
    <w:basedOn w:val="Sinlista"/>
    <w:pPr>
      <w:numPr>
        <w:numId w:val="8"/>
      </w:numPr>
    </w:pPr>
  </w:style>
  <w:style w:type="numbering" w:customStyle="1" w:styleId="WWNum8">
    <w:name w:val="WWNum8"/>
    <w:basedOn w:val="Sinlista"/>
    <w:pPr>
      <w:numPr>
        <w:numId w:val="9"/>
      </w:numPr>
    </w:pPr>
  </w:style>
  <w:style w:type="numbering" w:customStyle="1" w:styleId="WWNum9">
    <w:name w:val="WWNum9"/>
    <w:basedOn w:val="Sinlista"/>
    <w:pPr>
      <w:numPr>
        <w:numId w:val="10"/>
      </w:numPr>
    </w:pPr>
  </w:style>
  <w:style w:type="numbering" w:customStyle="1" w:styleId="WWNum10">
    <w:name w:val="WWNum10"/>
    <w:basedOn w:val="Sinlista"/>
    <w:pPr>
      <w:numPr>
        <w:numId w:val="11"/>
      </w:numPr>
    </w:pPr>
  </w:style>
  <w:style w:type="numbering" w:customStyle="1" w:styleId="WWNum11">
    <w:name w:val="WWNum11"/>
    <w:basedOn w:val="Sinlista"/>
    <w:pPr>
      <w:numPr>
        <w:numId w:val="12"/>
      </w:numPr>
    </w:pPr>
  </w:style>
  <w:style w:type="numbering" w:customStyle="1" w:styleId="WWNum12">
    <w:name w:val="WWNum12"/>
    <w:basedOn w:val="Sinlista"/>
    <w:pPr>
      <w:numPr>
        <w:numId w:val="13"/>
      </w:numPr>
    </w:pPr>
  </w:style>
  <w:style w:type="numbering" w:customStyle="1" w:styleId="WWNum13">
    <w:name w:val="WWNum13"/>
    <w:basedOn w:val="Sinlista"/>
    <w:pPr>
      <w:numPr>
        <w:numId w:val="14"/>
      </w:numPr>
    </w:pPr>
  </w:style>
  <w:style w:type="numbering" w:customStyle="1" w:styleId="WWNum14">
    <w:name w:val="WWNum14"/>
    <w:basedOn w:val="Sinlista"/>
    <w:pPr>
      <w:numPr>
        <w:numId w:val="15"/>
      </w:numPr>
    </w:pPr>
  </w:style>
  <w:style w:type="numbering" w:customStyle="1" w:styleId="WWNum15">
    <w:name w:val="WWNum15"/>
    <w:basedOn w:val="Sinlista"/>
    <w:pPr>
      <w:numPr>
        <w:numId w:val="16"/>
      </w:numPr>
    </w:pPr>
  </w:style>
  <w:style w:type="numbering" w:customStyle="1" w:styleId="WWNum16">
    <w:name w:val="WWNum16"/>
    <w:basedOn w:val="Sinlista"/>
    <w:pPr>
      <w:numPr>
        <w:numId w:val="17"/>
      </w:numPr>
    </w:pPr>
  </w:style>
  <w:style w:type="numbering" w:customStyle="1" w:styleId="WWNum17">
    <w:name w:val="WWNum17"/>
    <w:basedOn w:val="Sinlista"/>
    <w:pPr>
      <w:numPr>
        <w:numId w:val="18"/>
      </w:numPr>
    </w:pPr>
  </w:style>
  <w:style w:type="character" w:styleId="nfasis">
    <w:name w:val="Emphasis"/>
    <w:qFormat/>
    <w:rsid w:val="00E805E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1972</Words>
  <Characters>10848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Convenios</dc:creator>
  <cp:lastModifiedBy>Jackie</cp:lastModifiedBy>
  <cp:revision>16</cp:revision>
  <cp:lastPrinted>2016-08-24T14:49:00Z</cp:lastPrinted>
  <dcterms:created xsi:type="dcterms:W3CDTF">2019-05-29T22:24:00Z</dcterms:created>
  <dcterms:modified xsi:type="dcterms:W3CDTF">2025-09-09T21:41:00Z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