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65" w:rsidRPr="00995F65" w:rsidRDefault="00995F65" w:rsidP="00995F65">
      <w:pPr>
        <w:spacing w:after="100" w:afterAutospacing="1" w:line="240" w:lineRule="auto"/>
        <w:jc w:val="both"/>
        <w:outlineLvl w:val="2"/>
        <w:rPr>
          <w:rFonts w:ascii="inherit" w:eastAsia="Times New Roman" w:hAnsi="inherit" w:cs="Segoe UI"/>
          <w:color w:val="212529"/>
          <w:spacing w:val="-3"/>
          <w:sz w:val="27"/>
          <w:szCs w:val="27"/>
          <w:lang w:val="es-ES" w:eastAsia="es-MX"/>
        </w:rPr>
      </w:pPr>
      <w:r w:rsidRPr="00995F65">
        <w:rPr>
          <w:rFonts w:ascii="inherit" w:eastAsia="Times New Roman" w:hAnsi="inherit" w:cs="Segoe UI"/>
          <w:color w:val="212529"/>
          <w:spacing w:val="-3"/>
          <w:sz w:val="27"/>
          <w:szCs w:val="27"/>
          <w:lang w:val="es-ES" w:eastAsia="es-MX"/>
        </w:rPr>
        <w:t xml:space="preserve">Acreditación de la Experiencia </w:t>
      </w:r>
      <w:proofErr w:type="spellStart"/>
      <w:r w:rsidRPr="00995F65">
        <w:rPr>
          <w:rFonts w:ascii="inherit" w:eastAsia="Times New Roman" w:hAnsi="inherit" w:cs="Segoe UI"/>
          <w:color w:val="212529"/>
          <w:spacing w:val="-3"/>
          <w:sz w:val="27"/>
          <w:szCs w:val="27"/>
          <w:lang w:val="es-ES" w:eastAsia="es-MX"/>
        </w:rPr>
        <w:t>Recepcional</w:t>
      </w:r>
      <w:proofErr w:type="spellEnd"/>
      <w:r w:rsidRPr="00995F65">
        <w:rPr>
          <w:rFonts w:ascii="inherit" w:eastAsia="Times New Roman" w:hAnsi="inherit" w:cs="Segoe UI"/>
          <w:color w:val="212529"/>
          <w:spacing w:val="-3"/>
          <w:sz w:val="27"/>
          <w:szCs w:val="27"/>
          <w:lang w:val="es-ES" w:eastAsia="es-MX"/>
        </w:rPr>
        <w:t xml:space="preserve"> por EGEL</w:t>
      </w:r>
    </w:p>
    <w:p w:rsidR="00995F65" w:rsidRPr="00995F65" w:rsidRDefault="00995F65" w:rsidP="00995F65">
      <w:pPr>
        <w:spacing w:after="100" w:afterAutospacing="1" w:line="240" w:lineRule="auto"/>
        <w:jc w:val="both"/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</w:pPr>
      <w:r w:rsidRPr="00995F65">
        <w:rPr>
          <w:rFonts w:ascii="Times New Roman" w:eastAsia="Times New Roman" w:hAnsi="Times New Roman" w:cs="Segoe UI"/>
          <w:color w:val="212529"/>
          <w:spacing w:val="-3"/>
          <w:sz w:val="24"/>
          <w:szCs w:val="24"/>
          <w:lang w:val="es-ES" w:eastAsia="es-MX"/>
        </w:rPr>
        <w:pict/>
      </w:r>
      <w:r w:rsidRPr="00995F65">
        <w:rPr>
          <w:rFonts w:ascii="Roboto" w:eastAsia="Times New Roman" w:hAnsi="Roboto" w:cs="Segoe UI"/>
          <w:b/>
          <w:bCs/>
          <w:color w:val="212529"/>
          <w:spacing w:val="-3"/>
          <w:sz w:val="24"/>
          <w:szCs w:val="24"/>
          <w:lang w:val="es-ES" w:eastAsia="es-MX"/>
        </w:rPr>
        <w:t>ACREDITACIÓN EXPERIENCIA RECEPCIONAL – EXAMEN GENERAL PARA EL EGRESO DE LA</w:t>
      </w:r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br/>
      </w:r>
      <w:r w:rsidRPr="00995F65">
        <w:rPr>
          <w:rFonts w:ascii="Roboto" w:eastAsia="Times New Roman" w:hAnsi="Roboto" w:cs="Segoe UI"/>
          <w:b/>
          <w:bCs/>
          <w:color w:val="212529"/>
          <w:spacing w:val="-3"/>
          <w:sz w:val="24"/>
          <w:szCs w:val="24"/>
          <w:lang w:val="es-ES" w:eastAsia="es-MX"/>
        </w:rPr>
        <w:t>LICENCIATURA (EGEL) DEL CENTRO NACIONAL PARA LA EVALUACIÓN DE LA EDUCACIÓN SUPERIOR</w:t>
      </w:r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br/>
      </w:r>
      <w:r w:rsidRPr="00995F65">
        <w:rPr>
          <w:rFonts w:ascii="Roboto" w:eastAsia="Times New Roman" w:hAnsi="Roboto" w:cs="Segoe UI"/>
          <w:b/>
          <w:bCs/>
          <w:color w:val="212529"/>
          <w:spacing w:val="-3"/>
          <w:sz w:val="24"/>
          <w:szCs w:val="24"/>
          <w:lang w:val="es-ES" w:eastAsia="es-MX"/>
        </w:rPr>
        <w:t>(CENEVAL)</w:t>
      </w:r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br/>
        <w:t xml:space="preserve">Del Estatuto de los Alumnos 2008: Artículo 51. Los alumnos que cursen planes de estudio flexibles podrán acreditar la experiencia </w:t>
      </w:r>
      <w:proofErr w:type="spellStart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>recepcional</w:t>
      </w:r>
      <w:proofErr w:type="spellEnd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 xml:space="preserve"> mediante la presentación del examen general para el egreso del Centro Nacional para la Evaluación de la Educación Superior (</w:t>
      </w:r>
      <w:proofErr w:type="spellStart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>Ceneval</w:t>
      </w:r>
      <w:proofErr w:type="spellEnd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 xml:space="preserve">), de acuerdo con los estudios realizados. En todos los casos deberán obtenerse 1000 o más puntos del Índice </w:t>
      </w:r>
      <w:proofErr w:type="spellStart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>Ceneval</w:t>
      </w:r>
      <w:proofErr w:type="spellEnd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 xml:space="preserve"> Global, en una sola presentación. El plazo para acreditar la experiencia </w:t>
      </w:r>
      <w:proofErr w:type="spellStart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>recepcional</w:t>
      </w:r>
      <w:proofErr w:type="spellEnd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 xml:space="preserve"> por esta modalidad será el tiempo máximo de permanencia establecido en el plan de estudios.</w:t>
      </w:r>
    </w:p>
    <w:p w:rsidR="00995F65" w:rsidRPr="00995F65" w:rsidRDefault="00995F65" w:rsidP="00995F65">
      <w:pPr>
        <w:spacing w:after="100" w:afterAutospacing="1" w:line="240" w:lineRule="auto"/>
        <w:jc w:val="both"/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</w:pPr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 xml:space="preserve">Los alumnos que cursen planes de estudio flexibles requieren haber acreditado el 70 % de créditos del plan de estudios para presentar el Examen General de Egreso de Técnico Superior Universitario (EGETSU) o el Examen General para el Egreso de la Licenciatura (EGEL) Para acreditar la experiencia </w:t>
      </w:r>
      <w:proofErr w:type="spellStart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>recepcional</w:t>
      </w:r>
      <w:proofErr w:type="spellEnd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 xml:space="preserve"> bajo esta opción no es necesario inscribirse. El Secretario de la Facultad asentará la calificación de </w:t>
      </w:r>
      <w:proofErr w:type="spellStart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>acuerdocon</w:t>
      </w:r>
      <w:proofErr w:type="spellEnd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 xml:space="preserve"> el puntaje reportado por el </w:t>
      </w:r>
      <w:proofErr w:type="spellStart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>Ceneval</w:t>
      </w:r>
      <w:proofErr w:type="spellEnd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>, aplicando los siguientes criterios:</w:t>
      </w:r>
    </w:p>
    <w:p w:rsidR="00995F65" w:rsidRPr="00995F65" w:rsidRDefault="00995F65" w:rsidP="00995F65">
      <w:pPr>
        <w:spacing w:after="100" w:afterAutospacing="1" w:line="240" w:lineRule="auto"/>
        <w:jc w:val="both"/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</w:pPr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 xml:space="preserve">I. De 1000 a 1099 puntos equivale a 8; II. De 1100 a 1199 puntos equivale a 9; </w:t>
      </w:r>
      <w:proofErr w:type="spellStart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>yIII</w:t>
      </w:r>
      <w:proofErr w:type="spellEnd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>. De 1200 a 1300 puntos equivale a 10.</w:t>
      </w:r>
    </w:p>
    <w:p w:rsidR="00995F65" w:rsidRPr="00995F65" w:rsidRDefault="00995F65" w:rsidP="00995F65">
      <w:pPr>
        <w:spacing w:after="100" w:afterAutospacing="1" w:line="240" w:lineRule="auto"/>
        <w:jc w:val="both"/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</w:pPr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 xml:space="preserve">En los casos de los alumnos que obtengan testimonios de Desempeño Satisfactorio o Sobresaliente en el Examen General para el Egreso de la Licenciatura del </w:t>
      </w:r>
      <w:proofErr w:type="spellStart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>Ceneval</w:t>
      </w:r>
      <w:proofErr w:type="spellEnd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 xml:space="preserve"> se les asignará una calificación numérica de la siguiente manera:</w:t>
      </w:r>
    </w:p>
    <w:p w:rsidR="00995F65" w:rsidRPr="00995F65" w:rsidRDefault="00995F65" w:rsidP="00995F65">
      <w:pPr>
        <w:spacing w:after="100" w:afterAutospacing="1" w:line="240" w:lineRule="auto"/>
        <w:jc w:val="both"/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</w:pPr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 xml:space="preserve">Desempeño Satisfactorio equivale a 9; </w:t>
      </w:r>
      <w:proofErr w:type="spellStart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>yDesempeño</w:t>
      </w:r>
      <w:proofErr w:type="spellEnd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 xml:space="preserve"> Sobresaliente equivale a 10</w:t>
      </w:r>
    </w:p>
    <w:p w:rsidR="00995F65" w:rsidRPr="00995F65" w:rsidRDefault="00995F65" w:rsidP="00995F65">
      <w:pPr>
        <w:spacing w:after="100" w:afterAutospacing="1" w:line="240" w:lineRule="auto"/>
        <w:jc w:val="both"/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</w:pPr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 xml:space="preserve">Artículo 78. Los alumnos que cursen planes de estudio flexibles de nivel técnico y de estudios profesionales podrán acreditar la experiencia </w:t>
      </w:r>
      <w:proofErr w:type="spellStart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>recepcional</w:t>
      </w:r>
      <w:proofErr w:type="spellEnd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 xml:space="preserve"> a través de las siguientes opciones:</w:t>
      </w:r>
    </w:p>
    <w:p w:rsidR="00995F65" w:rsidRPr="00995F65" w:rsidRDefault="00995F65" w:rsidP="00995F65">
      <w:pPr>
        <w:spacing w:after="100" w:afterAutospacing="1" w:line="240" w:lineRule="auto"/>
        <w:jc w:val="both"/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</w:pPr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>V. Por presentación de documentos de acuerdo con lo establecido en el artículo 51 de este Estatuto.</w:t>
      </w:r>
    </w:p>
    <w:p w:rsidR="00995F65" w:rsidRPr="00995F65" w:rsidRDefault="00995F65" w:rsidP="00995F65">
      <w:pPr>
        <w:spacing w:after="100" w:afterAutospacing="1" w:line="240" w:lineRule="auto"/>
        <w:jc w:val="both"/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</w:pPr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 xml:space="preserve">Artículo 80. Para cursar y acreditar la experiencia </w:t>
      </w:r>
      <w:proofErr w:type="spellStart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>recepcional</w:t>
      </w:r>
      <w:proofErr w:type="spellEnd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>, el alumno debe:</w:t>
      </w:r>
    </w:p>
    <w:p w:rsidR="00995F65" w:rsidRPr="00995F65" w:rsidRDefault="00995F65" w:rsidP="00995F65">
      <w:pPr>
        <w:spacing w:after="100" w:afterAutospacing="1" w:line="240" w:lineRule="auto"/>
        <w:jc w:val="both"/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</w:pPr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 xml:space="preserve">III. Presentar ante el Secretario de la Facultad o titular de la entidad académica la solicitud y la documentación con la cual se pretenda acreditar la experiencia </w:t>
      </w:r>
      <w:proofErr w:type="spellStart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>recepcional</w:t>
      </w:r>
      <w:proofErr w:type="spellEnd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>, para las opciones señaladas en las fracciones III, IV y V.</w:t>
      </w:r>
    </w:p>
    <w:p w:rsidR="00995F65" w:rsidRPr="00995F65" w:rsidRDefault="00995F65" w:rsidP="00995F65">
      <w:pPr>
        <w:spacing w:after="100" w:afterAutospacing="1" w:line="240" w:lineRule="auto"/>
        <w:jc w:val="both"/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</w:pPr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 xml:space="preserve">Con base en lo anterior, los alumnos de los programas educativos Ingeniería Civil, Ingeniería Mecánica e Ingeniería Eléctrica que cumplan con lo establecido en el Estatuto de los Alumnos 2008 para acreditar la Experiencia </w:t>
      </w:r>
      <w:proofErr w:type="spellStart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>Recepcional</w:t>
      </w:r>
      <w:proofErr w:type="spellEnd"/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t xml:space="preserve"> mediante la presentación del examen general </w:t>
      </w:r>
      <w:r w:rsidRPr="00995F65">
        <w:rPr>
          <w:rFonts w:ascii="Roboto" w:eastAsia="Times New Roman" w:hAnsi="Roboto" w:cs="Segoe UI"/>
          <w:color w:val="212529"/>
          <w:spacing w:val="-3"/>
          <w:sz w:val="24"/>
          <w:szCs w:val="24"/>
          <w:lang w:val="es-ES" w:eastAsia="es-MX"/>
        </w:rPr>
        <w:lastRenderedPageBreak/>
        <w:t>para el egreso de la licenciatura (EGEL), deberán presentar oficio de solicitud dirigido al Secretario de las Facultades de Ingeniería Civil e Ingeniería Mecánica y Eléctrica, anexando fotocopia por ambos lados del testimonio de desempeño y del reporte individual de resultados. El archivo de solicitud editable estará disponible en los portales institucionales de las Facultades de Ingeniería Civil y Mecánica Eléctrica</w:t>
      </w:r>
    </w:p>
    <w:p w:rsidR="00AA7544" w:rsidRDefault="00C65EB1" w:rsidP="00995F65">
      <w:pPr>
        <w:jc w:val="both"/>
      </w:pPr>
      <w:hyperlink r:id="rId4" w:history="1">
        <w:proofErr w:type="spellStart"/>
        <w:r w:rsidRPr="00C65EB1">
          <w:rPr>
            <w:rStyle w:val="Hipervnculo"/>
          </w:rPr>
          <w:t>Formato_EXP_REC_PROM_editable</w:t>
        </w:r>
        <w:proofErr w:type="spellEnd"/>
        <w:r w:rsidRPr="00C65EB1">
          <w:rPr>
            <w:rStyle w:val="Hipervnculo"/>
          </w:rPr>
          <w:t xml:space="preserve"> (1).docx</w:t>
        </w:r>
      </w:hyperlink>
    </w:p>
    <w:p w:rsidR="009B082F" w:rsidRDefault="009B082F" w:rsidP="00995F65">
      <w:pPr>
        <w:jc w:val="both"/>
      </w:pPr>
      <w:bookmarkStart w:id="0" w:name="_GoBack"/>
      <w:bookmarkEnd w:id="0"/>
    </w:p>
    <w:p w:rsidR="00C65EB1" w:rsidRDefault="00C65EB1" w:rsidP="00995F65">
      <w:pPr>
        <w:jc w:val="both"/>
      </w:pPr>
    </w:p>
    <w:sectPr w:rsidR="00C65E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5"/>
    <w:rsid w:val="00995F65"/>
    <w:rsid w:val="009B082F"/>
    <w:rsid w:val="009B1216"/>
    <w:rsid w:val="00AA7544"/>
    <w:rsid w:val="00C6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9587E-4F46-486F-B0A3-1FB07E98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95F65"/>
    <w:pPr>
      <w:spacing w:after="100" w:afterAutospacing="1" w:line="240" w:lineRule="auto"/>
      <w:outlineLvl w:val="2"/>
    </w:pPr>
    <w:rPr>
      <w:rFonts w:ascii="inherit" w:eastAsia="Times New Roman" w:hAnsi="inherit" w:cs="Times New Roman"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95F65"/>
    <w:rPr>
      <w:rFonts w:ascii="inherit" w:eastAsia="Times New Roman" w:hAnsi="inherit" w:cs="Times New Roman"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995F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5F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C65EB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0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ormato_EXP_REC_PROM_editable%20(1)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</dc:creator>
  <cp:keywords/>
  <dc:description/>
  <cp:lastModifiedBy>REYNA</cp:lastModifiedBy>
  <cp:revision>2</cp:revision>
  <dcterms:created xsi:type="dcterms:W3CDTF">2019-09-10T17:01:00Z</dcterms:created>
  <dcterms:modified xsi:type="dcterms:W3CDTF">2019-09-10T17:01:00Z</dcterms:modified>
</cp:coreProperties>
</file>