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1A" w:rsidRPr="00574BAB" w:rsidRDefault="00DD3556" w:rsidP="00DD3556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574BAB">
        <w:rPr>
          <w:rFonts w:ascii="Gill Sans MT" w:hAnsi="Gill Sans MT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4673372</wp:posOffset>
            </wp:positionH>
            <wp:positionV relativeFrom="paragraph">
              <wp:posOffset>-512134</wp:posOffset>
            </wp:positionV>
            <wp:extent cx="824865" cy="1079500"/>
            <wp:effectExtent l="0" t="0" r="0" b="6350"/>
            <wp:wrapNone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4BAB">
        <w:rPr>
          <w:rFonts w:ascii="Gill Sans MT" w:hAnsi="Gill Sans MT"/>
          <w:sz w:val="24"/>
          <w:szCs w:val="24"/>
        </w:rPr>
        <w:t>UNIVERSIDAD VERACRUZANA</w:t>
      </w:r>
    </w:p>
    <w:p w:rsidR="00DD3556" w:rsidRPr="00574BAB" w:rsidRDefault="00DD3556" w:rsidP="00DD3556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574BAB">
        <w:rPr>
          <w:rFonts w:ascii="Gill Sans MT" w:hAnsi="Gill Sans MT"/>
          <w:sz w:val="24"/>
          <w:szCs w:val="24"/>
        </w:rPr>
        <w:t>DIRECCIÓN GENERAL DEL ÁREA ACADÉMICA TÉCNICA</w:t>
      </w:r>
    </w:p>
    <w:p w:rsidR="00DD3556" w:rsidRPr="00574BAB" w:rsidRDefault="00DD3556" w:rsidP="00DD3556">
      <w:pPr>
        <w:pBdr>
          <w:bottom w:val="single" w:sz="6" w:space="1" w:color="auto"/>
        </w:pBdr>
        <w:spacing w:before="240" w:after="0"/>
        <w:jc w:val="center"/>
        <w:rPr>
          <w:rFonts w:ascii="Gill Sans MT" w:hAnsi="Gill Sans MT"/>
          <w:b/>
          <w:i/>
          <w:sz w:val="24"/>
          <w:szCs w:val="24"/>
        </w:rPr>
      </w:pPr>
      <w:r w:rsidRPr="00574BAB">
        <w:rPr>
          <w:rFonts w:ascii="Gill Sans MT" w:hAnsi="Gill Sans MT"/>
          <w:b/>
          <w:i/>
          <w:sz w:val="24"/>
          <w:szCs w:val="24"/>
        </w:rPr>
        <w:t xml:space="preserve">PLAN DE ESTUDIOS 2020 </w:t>
      </w:r>
      <w:r w:rsidR="00574BAB" w:rsidRPr="00574BAB">
        <w:rPr>
          <w:rFonts w:ascii="Gill Sans MT" w:hAnsi="Gill Sans MT"/>
          <w:b/>
          <w:i/>
          <w:sz w:val="24"/>
          <w:szCs w:val="24"/>
        </w:rPr>
        <w:t>FÍSICA</w:t>
      </w:r>
    </w:p>
    <w:p w:rsidR="00DD3556" w:rsidRPr="00574BAB" w:rsidRDefault="00DD3556" w:rsidP="00DD3556">
      <w:pPr>
        <w:jc w:val="center"/>
        <w:rPr>
          <w:rFonts w:ascii="Gill Sans MT" w:hAnsi="Gill Sans MT"/>
          <w:sz w:val="24"/>
          <w:szCs w:val="24"/>
        </w:rPr>
      </w:pPr>
    </w:p>
    <w:p w:rsidR="00574BAB" w:rsidRPr="00574BAB" w:rsidRDefault="00574BAB" w:rsidP="00574BAB">
      <w:pPr>
        <w:spacing w:after="240"/>
        <w:jc w:val="both"/>
        <w:rPr>
          <w:rFonts w:ascii="Gill Sans MT" w:hAnsi="Gill Sans MT" w:cs="Arial"/>
          <w:bCs/>
          <w:color w:val="000000"/>
          <w:sz w:val="24"/>
          <w:szCs w:val="24"/>
        </w:rPr>
      </w:pPr>
      <w:r w:rsidRPr="00574BAB">
        <w:rPr>
          <w:rFonts w:ascii="Gill Sans MT" w:hAnsi="Gill Sans MT" w:cs="Arial"/>
          <w:bCs/>
          <w:color w:val="000000"/>
          <w:sz w:val="24"/>
          <w:szCs w:val="24"/>
        </w:rPr>
        <w:t>La ubicación de las experiencias educativas por Áreas de Formación del Programa Educativo Licenciatura en Física se esquematiza de la siguiente forma:</w:t>
      </w:r>
    </w:p>
    <w:p w:rsidR="00574BAB" w:rsidRPr="00574BAB" w:rsidRDefault="00574BAB" w:rsidP="00574BAB">
      <w:pPr>
        <w:spacing w:after="240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574BAB">
        <w:rPr>
          <w:rFonts w:ascii="Gill Sans MT" w:hAnsi="Gill Sans MT" w:cs="Arial"/>
          <w:b/>
          <w:i/>
          <w:color w:val="000000"/>
          <w:sz w:val="24"/>
          <w:szCs w:val="24"/>
        </w:rPr>
        <w:t>Área de Formación Básica General</w:t>
      </w:r>
    </w:p>
    <w:tbl>
      <w:tblPr>
        <w:tblW w:w="8901" w:type="dxa"/>
        <w:tblInd w:w="-17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5963"/>
        <w:gridCol w:w="721"/>
        <w:gridCol w:w="723"/>
        <w:gridCol w:w="723"/>
        <w:gridCol w:w="771"/>
      </w:tblGrid>
      <w:tr w:rsidR="00574BAB" w:rsidRPr="00574BAB" w:rsidTr="00FB0EBA"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Nombre de la experiencia educativa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HT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HP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</w:t>
            </w:r>
          </w:p>
        </w:tc>
      </w:tr>
      <w:tr w:rsidR="00574BAB" w:rsidRPr="00574BAB" w:rsidTr="00FB0EBA"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Literacidad digital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</w:tr>
      <w:tr w:rsidR="00574BAB" w:rsidRPr="00574BAB" w:rsidTr="00FB0EBA"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Pensamiento crítico para la solución de problemas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</w:tr>
      <w:tr w:rsidR="00574BAB" w:rsidRPr="00574BAB" w:rsidTr="00FB0EBA"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Lengua I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</w:tr>
      <w:tr w:rsidR="00574BAB" w:rsidRPr="00574BAB" w:rsidTr="00FB0EBA"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Lengua II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</w:tr>
      <w:tr w:rsidR="00574BAB" w:rsidRPr="00574BAB" w:rsidTr="00FB0EBA"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Lectura y escritura de textos académicos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574BAB" w:rsidRPr="00574BAB" w:rsidRDefault="00574BAB" w:rsidP="00574BAB">
      <w:pPr>
        <w:spacing w:before="240" w:after="240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574BAB">
        <w:rPr>
          <w:rFonts w:ascii="Gill Sans MT" w:hAnsi="Gill Sans MT" w:cs="Arial"/>
          <w:b/>
          <w:i/>
          <w:color w:val="000000"/>
          <w:sz w:val="24"/>
          <w:szCs w:val="24"/>
        </w:rPr>
        <w:t>Área de Formación de Iniciación de la Disciplina</w:t>
      </w:r>
    </w:p>
    <w:tbl>
      <w:tblPr>
        <w:tblW w:w="8902" w:type="dxa"/>
        <w:tblInd w:w="-17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5959"/>
        <w:gridCol w:w="721"/>
        <w:gridCol w:w="722"/>
        <w:gridCol w:w="721"/>
        <w:gridCol w:w="779"/>
      </w:tblGrid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Nombre de la experiencia educativa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HT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HP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Álgebra Superior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Física conceptual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Introducción al método científico y experimental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Programación científica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Cálculo diferencial en una variable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Cálculo integral en una variable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Probabilidad y estadística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Geometría analítica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Análisis vectorial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574BAB" w:rsidRPr="00574BAB" w:rsidRDefault="00574BAB" w:rsidP="00574BAB">
      <w:pPr>
        <w:spacing w:before="240" w:after="240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574BAB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Área de Formación Disciplinar </w:t>
      </w:r>
    </w:p>
    <w:tbl>
      <w:tblPr>
        <w:tblW w:w="8902" w:type="dxa"/>
        <w:tblInd w:w="-17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5967"/>
        <w:gridCol w:w="721"/>
        <w:gridCol w:w="722"/>
        <w:gridCol w:w="721"/>
        <w:gridCol w:w="771"/>
      </w:tblGrid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Nombre de la experiencia educativa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HT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HP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Mecánica del medio continuo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Calor, ondas y fluidos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Funciones especiales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Electrodinámica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lastRenderedPageBreak/>
              <w:t>Fenomenología cuántica y relativista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Física moderna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Mecánica cuántica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Mecánica teórica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Laboratorio de calor, ondas y fluidos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Laboratorio de electromagnetismo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Laboratorio de física moderna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Laboratorio de mecánica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Laboratorio de óptica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6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Física estadística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Óptica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Termodinámica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Variable compleja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Ecuaciones diferenciales ordinarias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Mecánica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Métodos numéricos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Álgebra lineal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Cálculo diferencial en varias variables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Cálculo integral en varias variables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10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Electromagnetismo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9</w:t>
            </w:r>
          </w:p>
        </w:tc>
      </w:tr>
      <w:tr w:rsidR="00574BAB" w:rsidRPr="00574BAB" w:rsidTr="00FB0EBA">
        <w:tc>
          <w:tcPr>
            <w:tcW w:w="5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Práctica integradora Profesionalizante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16</w:t>
            </w:r>
          </w:p>
        </w:tc>
      </w:tr>
    </w:tbl>
    <w:p w:rsidR="00574BAB" w:rsidRPr="00574BAB" w:rsidRDefault="00574BAB" w:rsidP="00574BAB">
      <w:pPr>
        <w:spacing w:before="240" w:after="240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574BAB">
        <w:rPr>
          <w:rFonts w:ascii="Gill Sans MT" w:hAnsi="Gill Sans MT" w:cs="Arial"/>
          <w:b/>
          <w:i/>
          <w:color w:val="000000"/>
          <w:sz w:val="24"/>
          <w:szCs w:val="24"/>
        </w:rPr>
        <w:t>Área de Formación Terminal</w:t>
      </w:r>
    </w:p>
    <w:tbl>
      <w:tblPr>
        <w:tblW w:w="8901" w:type="dxa"/>
        <w:tblInd w:w="-17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5965"/>
        <w:gridCol w:w="715"/>
        <w:gridCol w:w="722"/>
        <w:gridCol w:w="722"/>
        <w:gridCol w:w="777"/>
      </w:tblGrid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Nombre de la experiencia educativa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HT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HP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  <w:shd w:val="clear" w:color="auto" w:fill="FFFFFF"/>
              </w:rPr>
              <w:t>Tendencias contemporáneas en la enseñanza de la física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Diseño de experimentos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Análisis de datos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Electrodinámica avanzada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Mecánica cuántica avanzada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 xml:space="preserve">Mecánica </w:t>
            </w:r>
            <w:proofErr w:type="spellStart"/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lagrangiana</w:t>
            </w:r>
            <w:proofErr w:type="spellEnd"/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hamiltoniana</w:t>
            </w:r>
            <w:proofErr w:type="spellEnd"/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8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Seminario de investigación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Servicio Social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12</w:t>
            </w:r>
          </w:p>
        </w:tc>
      </w:tr>
      <w:tr w:rsidR="00574BAB" w:rsidRPr="00574BAB" w:rsidTr="00FB0EBA"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Experiencia recepcional</w:t>
            </w:r>
          </w:p>
        </w:tc>
        <w:tc>
          <w:tcPr>
            <w:tcW w:w="7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12</w:t>
            </w:r>
          </w:p>
        </w:tc>
      </w:tr>
    </w:tbl>
    <w:p w:rsidR="00574BAB" w:rsidRPr="00574BAB" w:rsidRDefault="00574BAB" w:rsidP="00574BAB">
      <w:pPr>
        <w:spacing w:before="240" w:after="240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574BAB">
        <w:rPr>
          <w:rFonts w:ascii="Gill Sans MT" w:hAnsi="Gill Sans MT" w:cs="Arial"/>
          <w:b/>
          <w:i/>
          <w:color w:val="000000"/>
          <w:sz w:val="24"/>
          <w:szCs w:val="24"/>
        </w:rPr>
        <w:lastRenderedPageBreak/>
        <w:t xml:space="preserve">Experiencias Educativas Optativas </w:t>
      </w:r>
    </w:p>
    <w:tbl>
      <w:tblPr>
        <w:tblW w:w="8901" w:type="dxa"/>
        <w:tblInd w:w="-175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5969"/>
        <w:gridCol w:w="717"/>
        <w:gridCol w:w="723"/>
        <w:gridCol w:w="722"/>
        <w:gridCol w:w="770"/>
      </w:tblGrid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Nombre de la experiencia educativa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HT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HP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HO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574BAB" w:rsidRPr="00574BAB" w:rsidRDefault="00574BAB" w:rsidP="00574BAB">
            <w:pPr>
              <w:spacing w:before="40" w:after="40"/>
              <w:jc w:val="center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C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Tópicos de física matemática y gravitación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Temas avanzados de física matemática y gravitación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Tópicos de física estadística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Temas avanzados de física estadística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Tópicos de sistemas cuánticos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Temas avanzados de sistemas cuánticos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Tópicos de óptica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Temas avanzados de óptica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Tópicos selectos de física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  <w:tr w:rsidR="00574BAB" w:rsidRPr="00574BAB" w:rsidTr="00FB0EBA">
        <w:tc>
          <w:tcPr>
            <w:tcW w:w="5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Temas avanzados de física</w:t>
            </w:r>
          </w:p>
        </w:tc>
        <w:tc>
          <w:tcPr>
            <w:tcW w:w="7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4BAB" w:rsidRPr="00574BAB" w:rsidRDefault="00574BAB" w:rsidP="00574BAB">
            <w:pPr>
              <w:spacing w:before="40" w:after="40"/>
              <w:rPr>
                <w:rFonts w:ascii="Gill Sans MT" w:hAnsi="Gill Sans MT" w:cs="Arial"/>
                <w:color w:val="000000"/>
                <w:sz w:val="24"/>
                <w:szCs w:val="24"/>
              </w:rPr>
            </w:pPr>
            <w:r w:rsidRPr="00574BAB">
              <w:rPr>
                <w:rFonts w:ascii="Gill Sans MT" w:hAnsi="Gill Sans MT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574BAB" w:rsidRDefault="00574BAB" w:rsidP="00DD3556">
      <w:pPr>
        <w:jc w:val="center"/>
        <w:rPr>
          <w:rFonts w:ascii="Gill Sans MT" w:hAnsi="Gill Sans MT"/>
          <w:sz w:val="24"/>
          <w:szCs w:val="24"/>
        </w:rPr>
      </w:pPr>
    </w:p>
    <w:p w:rsidR="00574BAB" w:rsidRDefault="00574BAB" w:rsidP="00574BAB">
      <w:pPr>
        <w:spacing w:before="240"/>
        <w:jc w:val="both"/>
        <w:rPr>
          <w:rFonts w:ascii="Arial" w:hAnsi="Arial" w:cs="Arial"/>
          <w:color w:val="000000"/>
        </w:rPr>
      </w:pPr>
      <w:r w:rsidRPr="00574BAB">
        <w:rPr>
          <w:rFonts w:ascii="Gill Sans MT" w:hAnsi="Gill Sans MT" w:cs="Arial"/>
          <w:color w:val="000000"/>
          <w:sz w:val="24"/>
        </w:rPr>
        <w:t>El plan de estudios 2020 se conforma de 58 experiencias educativas más la acreditación del idioma inglés con 2 créditos y el Área de Formación de Elección Libre con 20 créditos, lo que equivale a 502 créditos del plan de estudios, de los que el alumno debe acreditar 422 para obtener el grado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574BAB" w:rsidRPr="00574BAB" w:rsidRDefault="00574BAB" w:rsidP="00DD3556">
      <w:pPr>
        <w:jc w:val="center"/>
        <w:rPr>
          <w:rFonts w:ascii="Gill Sans MT" w:hAnsi="Gill Sans MT"/>
          <w:sz w:val="24"/>
          <w:szCs w:val="24"/>
        </w:rPr>
      </w:pPr>
    </w:p>
    <w:sectPr w:rsidR="00574BAB" w:rsidRPr="00574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251"/>
    <w:multiLevelType w:val="hybridMultilevel"/>
    <w:tmpl w:val="E308334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6"/>
    <w:rsid w:val="00457A1B"/>
    <w:rsid w:val="004B2A1A"/>
    <w:rsid w:val="00574BAB"/>
    <w:rsid w:val="00D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86C3F-6276-4933-A458-6984CC1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556"/>
    <w:pPr>
      <w:keepNext/>
      <w:keepLines/>
      <w:spacing w:before="160" w:after="120" w:line="360" w:lineRule="auto"/>
      <w:ind w:left="708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556"/>
    <w:rPr>
      <w:rFonts w:ascii="Arial" w:eastAsiaTheme="majorEastAsia" w:hAnsi="Arial" w:cstheme="majorBidi"/>
      <w:b/>
      <w:color w:val="000000" w:themeColor="text1"/>
      <w:sz w:val="24"/>
      <w:szCs w:val="26"/>
      <w:lang w:val="en-GB" w:eastAsia="es-ES"/>
    </w:rPr>
  </w:style>
  <w:style w:type="paragraph" w:styleId="Prrafodelista">
    <w:name w:val="List Paragraph"/>
    <w:basedOn w:val="Normal"/>
    <w:uiPriority w:val="34"/>
    <w:qFormat/>
    <w:rsid w:val="00DD3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D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D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2020-09-07T17:03:00Z</dcterms:created>
  <dcterms:modified xsi:type="dcterms:W3CDTF">2020-09-07T17:03:00Z</dcterms:modified>
</cp:coreProperties>
</file>