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BC5CD3"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7F47E2" w:rsidP="00A47FEF">
      <w:pPr>
        <w:rPr>
          <w:rFonts w:ascii="Arial" w:eastAsia="Calibri" w:hAnsi="Arial"/>
          <w:b/>
          <w:sz w:val="24"/>
          <w:szCs w:val="24"/>
        </w:rPr>
      </w:pPr>
      <w:r>
        <w:rPr>
          <w:rFonts w:ascii="Arial" w:eastAsia="Calibri" w:hAnsi="Arial"/>
          <w:b/>
          <w:sz w:val="24"/>
          <w:szCs w:val="24"/>
        </w:rPr>
        <w:t>Introducción</w:t>
      </w:r>
      <w:r w:rsidR="00181ABC">
        <w:rPr>
          <w:rFonts w:ascii="Arial" w:eastAsia="Calibri" w:hAnsi="Arial"/>
          <w:b/>
          <w:sz w:val="24"/>
          <w:szCs w:val="24"/>
        </w:rPr>
        <w:t xml:space="preserve"> a la Mecánica Teórica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7D7F21"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932958" w:rsidRDefault="00932958" w:rsidP="004E20AE">
            <w:pPr>
              <w:ind w:left="99"/>
              <w:jc w:val="both"/>
              <w:rPr>
                <w:rFonts w:ascii="Arial" w:eastAsia="Calibri" w:hAnsi="Arial"/>
                <w:b/>
                <w:sz w:val="16"/>
                <w:szCs w:val="16"/>
              </w:rPr>
            </w:pPr>
            <w:r w:rsidRPr="00932958">
              <w:rPr>
                <w:rFonts w:ascii="Arial" w:eastAsia="Calibri" w:hAnsi="Arial"/>
                <w:b/>
                <w:sz w:val="16"/>
                <w:szCs w:val="16"/>
              </w:rPr>
              <w:t>Ecuacio</w:t>
            </w:r>
            <w:r>
              <w:rPr>
                <w:rFonts w:ascii="Arial" w:eastAsia="Calibri" w:hAnsi="Arial"/>
                <w:b/>
                <w:sz w:val="16"/>
                <w:szCs w:val="16"/>
              </w:rPr>
              <w:t>nes Diferenciales Ordinarias y M</w:t>
            </w:r>
            <w:r w:rsidRPr="00932958">
              <w:rPr>
                <w:rFonts w:ascii="Arial" w:eastAsia="Calibri" w:hAnsi="Arial"/>
                <w:b/>
                <w:sz w:val="16"/>
                <w:szCs w:val="16"/>
              </w:rPr>
              <w:t>ecánica</w:t>
            </w:r>
          </w:p>
        </w:tc>
      </w:tr>
    </w:tbl>
    <w:p w:rsidR="006A7AB5" w:rsidRPr="00CE4EBA" w:rsidRDefault="006A7AB5" w:rsidP="00A47FEF">
      <w:pPr>
        <w:rPr>
          <w:rFonts w:ascii="Arial" w:eastAsia="Calibri" w:hAnsi="Arial"/>
          <w:b/>
        </w:rPr>
      </w:pPr>
    </w:p>
    <w:p w:rsidR="00A47FEF" w:rsidRDefault="00A47FEF" w:rsidP="00A47FEF">
      <w:pPr>
        <w:rPr>
          <w:rFonts w:ascii="Arial" w:eastAsia="Calibri" w:hAnsi="Arial"/>
          <w:b/>
          <w:sz w:val="24"/>
          <w:szCs w:val="24"/>
        </w:rPr>
      </w:pPr>
      <w:r w:rsidRPr="00CE4EBA">
        <w:rPr>
          <w:rFonts w:ascii="Arial" w:eastAsia="Calibri" w:hAnsi="Arial"/>
          <w:b/>
          <w:sz w:val="24"/>
          <w:szCs w:val="24"/>
        </w:rPr>
        <w:t>Justificación</w:t>
      </w:r>
    </w:p>
    <w:p w:rsidR="00181ABC" w:rsidRPr="00181ABC" w:rsidRDefault="00181ABC" w:rsidP="00A47FEF">
      <w:pPr>
        <w:rPr>
          <w:rFonts w:ascii="Arial" w:eastAsia="Calibri" w:hAnsi="Arial"/>
        </w:rPr>
      </w:pPr>
      <w:r w:rsidRPr="00181ABC">
        <w:rPr>
          <w:rFonts w:ascii="Arial" w:eastAsia="Calibri" w:hAnsi="Arial"/>
        </w:rPr>
        <w:t>El material incluido en esta EE es fundamental en la f</w:t>
      </w:r>
      <w:r>
        <w:rPr>
          <w:rFonts w:ascii="Arial" w:eastAsia="Calibri" w:hAnsi="Arial"/>
        </w:rPr>
        <w:t>ormación del individuo, permitié</w:t>
      </w:r>
      <w:r w:rsidRPr="00181ABC">
        <w:rPr>
          <w:rFonts w:ascii="Arial" w:eastAsia="Calibri" w:hAnsi="Arial"/>
        </w:rPr>
        <w:t>ndole entender la naturaleza del mundo que habitamos y describirlo en términos abstractos. El estudiante se familiarizará con la mecánica Newtoniana y la descripción matemática del mundo, lo que l</w:t>
      </w:r>
      <w:r>
        <w:rPr>
          <w:rFonts w:ascii="Arial" w:eastAsia="Calibri" w:hAnsi="Arial"/>
        </w:rPr>
        <w:t>e permitirá tener un panorama má</w:t>
      </w:r>
      <w:r w:rsidRPr="00181ABC">
        <w:rPr>
          <w:rFonts w:ascii="Arial" w:eastAsia="Calibri" w:hAnsi="Arial"/>
        </w:rPr>
        <w:t xml:space="preserve">s amplio y adentrarse en formulaciones más elegantes de la mecánica (formulaciones </w:t>
      </w:r>
      <w:proofErr w:type="spellStart"/>
      <w:r w:rsidRPr="00181ABC">
        <w:rPr>
          <w:rFonts w:ascii="Arial" w:eastAsia="Calibri" w:hAnsi="Arial"/>
        </w:rPr>
        <w:t>lagrangiana</w:t>
      </w:r>
      <w:proofErr w:type="spellEnd"/>
      <w:r w:rsidRPr="00181ABC">
        <w:rPr>
          <w:rFonts w:ascii="Arial" w:eastAsia="Calibri" w:hAnsi="Arial"/>
        </w:rPr>
        <w:t xml:space="preserve"> y </w:t>
      </w:r>
      <w:proofErr w:type="spellStart"/>
      <w:r w:rsidRPr="00181ABC">
        <w:rPr>
          <w:rFonts w:ascii="Arial" w:eastAsia="Calibri" w:hAnsi="Arial"/>
        </w:rPr>
        <w:t>hamiltoniana</w:t>
      </w:r>
      <w:proofErr w:type="spellEnd"/>
      <w:r w:rsidRPr="00181ABC">
        <w:rPr>
          <w:rFonts w:ascii="Arial" w:eastAsia="Calibri" w:hAnsi="Arial"/>
        </w:rPr>
        <w:t>) que le permitirán posteriormente tener un acercamiento natural con teorías más modernas.</w:t>
      </w:r>
    </w:p>
    <w:p w:rsidR="007D7F21" w:rsidRPr="00CE4EBA" w:rsidRDefault="007D7F21" w:rsidP="007D7F21">
      <w:pPr>
        <w:jc w:val="both"/>
        <w:rPr>
          <w:rFonts w:ascii="Arial" w:eastAsia="Calibri" w:hAnsi="Arial" w:cs="Arial"/>
          <w:szCs w:val="11"/>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7F0EB2" w:rsidRPr="007F0EB2" w:rsidRDefault="007F0EB2" w:rsidP="007F0EB2">
      <w:pPr>
        <w:pStyle w:val="Encabezado"/>
        <w:numPr>
          <w:ilvl w:val="0"/>
          <w:numId w:val="13"/>
        </w:numPr>
        <w:rPr>
          <w:rFonts w:ascii="Arial" w:hAnsi="Arial" w:cs="Arial"/>
        </w:rPr>
      </w:pPr>
      <w:r w:rsidRPr="007F0EB2">
        <w:rPr>
          <w:rFonts w:ascii="Arial" w:hAnsi="Arial" w:cs="Arial"/>
        </w:rPr>
        <w:t>Consulta de bibliografía sugerida.</w:t>
      </w:r>
    </w:p>
    <w:p w:rsidR="007F0EB2" w:rsidRPr="007F0EB2" w:rsidRDefault="007F0EB2" w:rsidP="007F0EB2">
      <w:pPr>
        <w:pStyle w:val="Encabezado"/>
        <w:numPr>
          <w:ilvl w:val="0"/>
          <w:numId w:val="13"/>
        </w:numPr>
        <w:rPr>
          <w:rFonts w:ascii="Arial" w:hAnsi="Arial" w:cs="Arial"/>
        </w:rPr>
      </w:pPr>
      <w:r w:rsidRPr="007F0EB2">
        <w:rPr>
          <w:rFonts w:ascii="Arial" w:hAnsi="Arial" w:cs="Arial"/>
        </w:rPr>
        <w:t>Amplia participación del alumno en la elaboración, interpretación y solución de problemas.</w:t>
      </w:r>
    </w:p>
    <w:p w:rsidR="007F0EB2" w:rsidRPr="007F0EB2" w:rsidRDefault="007F0EB2" w:rsidP="007F0EB2">
      <w:pPr>
        <w:pStyle w:val="Encabezado"/>
        <w:numPr>
          <w:ilvl w:val="0"/>
          <w:numId w:val="13"/>
        </w:numPr>
        <w:rPr>
          <w:rFonts w:ascii="Arial" w:hAnsi="Arial" w:cs="Arial"/>
        </w:rPr>
      </w:pPr>
      <w:r w:rsidRPr="007F0EB2">
        <w:rPr>
          <w:rFonts w:ascii="Arial" w:hAnsi="Arial" w:cs="Arial"/>
        </w:rPr>
        <w:t>Utilización de programas de cómputo</w:t>
      </w:r>
    </w:p>
    <w:p w:rsidR="007F0EB2"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Exposición de tra</w:t>
      </w:r>
      <w:r>
        <w:rPr>
          <w:rFonts w:ascii="Arial" w:hAnsi="Arial" w:cs="Arial"/>
        </w:rPr>
        <w:t>bajos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Exposición oral de parte del profesor.</w:t>
      </w:r>
    </w:p>
    <w:p w:rsidR="007F0EB2" w:rsidRPr="007F0EB2" w:rsidRDefault="007F0EB2" w:rsidP="007F0EB2">
      <w:pPr>
        <w:pStyle w:val="Encabezado"/>
        <w:numPr>
          <w:ilvl w:val="0"/>
          <w:numId w:val="13"/>
        </w:numPr>
        <w:rPr>
          <w:rFonts w:ascii="Arial" w:hAnsi="Arial" w:cs="Arial"/>
        </w:rPr>
      </w:pPr>
      <w:r w:rsidRPr="007F0EB2">
        <w:rPr>
          <w:rFonts w:ascii="Arial" w:hAnsi="Arial" w:cs="Arial"/>
        </w:rPr>
        <w:t xml:space="preserve">Lecturas dirigidas. </w:t>
      </w:r>
    </w:p>
    <w:p w:rsidR="007F0EB2" w:rsidRPr="007F0EB2" w:rsidRDefault="007F0EB2" w:rsidP="007F0EB2">
      <w:pPr>
        <w:pStyle w:val="Encabezado"/>
        <w:numPr>
          <w:ilvl w:val="0"/>
          <w:numId w:val="13"/>
        </w:numPr>
        <w:rPr>
          <w:rFonts w:ascii="Arial" w:hAnsi="Arial" w:cs="Arial"/>
        </w:rPr>
      </w:pPr>
      <w:r w:rsidRPr="007F0EB2">
        <w:rPr>
          <w:rFonts w:ascii="Arial" w:hAnsi="Arial" w:cs="Arial"/>
        </w:rPr>
        <w:t>Formación de equipos para el estudio y solución de problemas</w:t>
      </w:r>
    </w:p>
    <w:p w:rsidR="007F0EB2" w:rsidRPr="005279E6"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Asignación de proyectos.</w:t>
      </w:r>
    </w:p>
    <w:p w:rsidR="005279E6" w:rsidRPr="005279E6" w:rsidRDefault="005279E6" w:rsidP="007F0EB2">
      <w:pPr>
        <w:pStyle w:val="Encabezado"/>
        <w:tabs>
          <w:tab w:val="clear" w:pos="4419"/>
          <w:tab w:val="clear" w:pos="8838"/>
        </w:tabs>
        <w:spacing w:before="40" w:after="40"/>
        <w:ind w:left="720"/>
        <w:jc w:val="both"/>
        <w:rPr>
          <w:rFonts w:ascii="Arial" w:hAnsi="Arial" w:cs="Arial"/>
        </w:rPr>
      </w:pP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181ABC" w:rsidRPr="00181ABC" w:rsidRDefault="00181ABC" w:rsidP="00A47FEF">
      <w:pPr>
        <w:rPr>
          <w:rFonts w:ascii="Arial" w:eastAsia="Calibri" w:hAnsi="Arial"/>
        </w:rPr>
      </w:pPr>
      <w:r w:rsidRPr="00181ABC">
        <w:rPr>
          <w:rFonts w:ascii="Arial" w:eastAsia="Calibri" w:hAnsi="Arial"/>
        </w:rPr>
        <w:t>La Experiencia Educativa “Introducción a la mecánica teórica” resulta de gran importancia en la formación del individuo que requiere el conocimiento de las bases fundamentales de la mecánica clásica desarrollada por Newton en el siglo XVII. En esta teoría, todos los fenómenos observados hasta ahora a escalas macroscópicas y de velocidades bajas comparadas con la de la luz se describen e interpretan en términos de la ecuación vectorial que asocia la fuerza total aplicada sobre un cuerpo con el cambio en su momento lineal. La teoría resulta fundamental y es una de las grandes hazañas del pensamiento humano y resulta un material obligado para la comprensión del mundo moderno y la comprensión de teorías más nuevas como la mecánica cuántica y la teoría de la relatividad. Resulta de gran importancia para apreciar la profundidad de la teoría el conocimiento del cálculo infinitesimal y la teoría elemental de ecuaciones diferenciales.</w:t>
      </w:r>
    </w:p>
    <w:p w:rsidR="00181ABC" w:rsidRDefault="00181ABC" w:rsidP="00A47FEF">
      <w:pPr>
        <w:rPr>
          <w:rFonts w:ascii="Arial" w:eastAsia="Calibri" w:hAnsi="Arial"/>
          <w:b/>
          <w:sz w:val="24"/>
          <w:szCs w:val="24"/>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Se deja a criterio del profesor.</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Participación en clase</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Tareas y trabajos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Exámenes parciales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Examen final</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extraordinario: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Acreditación del examen extraordinario</w:t>
      </w:r>
    </w:p>
    <w:p w:rsidR="00064A43" w:rsidRPr="00064A43" w:rsidRDefault="00064A43" w:rsidP="00A47FEF">
      <w:pPr>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71142A" w:rsidRPr="00173E67" w:rsidRDefault="0071142A" w:rsidP="0071142A">
      <w:pPr>
        <w:pStyle w:val="Textosinformato"/>
        <w:jc w:val="both"/>
        <w:rPr>
          <w:rFonts w:ascii="Arial" w:hAnsi="Arial" w:cs="Arial"/>
          <w:b/>
          <w:kern w:val="0"/>
          <w:lang w:eastAsia="es-ES"/>
        </w:rPr>
      </w:pPr>
    </w:p>
    <w:p w:rsidR="00181ABC" w:rsidRPr="00397832" w:rsidRDefault="00181ABC" w:rsidP="00181ABC">
      <w:pPr>
        <w:rPr>
          <w:rFonts w:ascii="Arial" w:eastAsia="Calibri" w:hAnsi="Arial"/>
          <w:kern w:val="1"/>
          <w:lang w:eastAsia="ar-SA"/>
        </w:rPr>
      </w:pPr>
      <w:r w:rsidRPr="00181ABC">
        <w:rPr>
          <w:rFonts w:ascii="Arial" w:eastAsia="Calibri" w:hAnsi="Arial"/>
          <w:b/>
          <w:bCs/>
          <w:kern w:val="1"/>
          <w:sz w:val="22"/>
          <w:szCs w:val="22"/>
          <w:lang w:eastAsia="ar-SA"/>
        </w:rPr>
        <w:lastRenderedPageBreak/>
        <w:t>Unidad I</w:t>
      </w:r>
      <w:r w:rsidRPr="00181ABC">
        <w:rPr>
          <w:rFonts w:ascii="Arial" w:eastAsia="Calibri" w:hAnsi="Arial"/>
          <w:kern w:val="1"/>
          <w:sz w:val="22"/>
          <w:szCs w:val="22"/>
          <w:lang w:eastAsia="ar-SA"/>
        </w:rPr>
        <w:t xml:space="preserve">. </w:t>
      </w:r>
      <w:r w:rsidRPr="00397832">
        <w:rPr>
          <w:rFonts w:ascii="Arial" w:eastAsia="Calibri" w:hAnsi="Arial"/>
          <w:kern w:val="1"/>
          <w:lang w:eastAsia="ar-SA"/>
        </w:rPr>
        <w:t xml:space="preserve">Revisión de los conceptos fundamentales  de la formulación newtoniana de la mecánica </w:t>
      </w:r>
      <w:proofErr w:type="spellStart"/>
      <w:r w:rsidRPr="00397832">
        <w:rPr>
          <w:rFonts w:ascii="Arial" w:eastAsia="Calibri" w:hAnsi="Arial"/>
          <w:kern w:val="1"/>
          <w:lang w:eastAsia="ar-SA"/>
        </w:rPr>
        <w:t>clasica</w:t>
      </w:r>
      <w:proofErr w:type="spellEnd"/>
      <w:r w:rsidRPr="00397832">
        <w:rPr>
          <w:rFonts w:ascii="Arial" w:eastAsia="Calibri" w:hAnsi="Arial"/>
          <w:kern w:val="1"/>
          <w:lang w:eastAsia="ar-SA"/>
        </w:rPr>
        <w:t>. Leyes de Newton, primera, segunda y tercera ley. El concepto de masa. Formas fuerte y débil de la tercera ley de Newton. Derivación de las ecuaciones fundamentales de cinemática a partir de la segunda ley de Newton. Ecuación de movimiento de una partícula.</w:t>
      </w:r>
    </w:p>
    <w:p w:rsidR="00181ABC" w:rsidRPr="00397832" w:rsidRDefault="00181ABC" w:rsidP="00181ABC">
      <w:pPr>
        <w:rPr>
          <w:rFonts w:ascii="Arial" w:eastAsia="Calibri" w:hAnsi="Arial"/>
          <w:kern w:val="1"/>
          <w:lang w:eastAsia="ar-SA"/>
        </w:rPr>
      </w:pPr>
      <w:r w:rsidRPr="00397832">
        <w:rPr>
          <w:rFonts w:ascii="Arial" w:eastAsia="Calibri" w:hAnsi="Arial"/>
          <w:b/>
          <w:bCs/>
          <w:kern w:val="1"/>
          <w:lang w:eastAsia="ar-SA"/>
        </w:rPr>
        <w:t>Unidad II</w:t>
      </w:r>
      <w:r w:rsidRPr="00397832">
        <w:rPr>
          <w:rFonts w:ascii="Arial" w:eastAsia="Calibri" w:hAnsi="Arial"/>
          <w:kern w:val="1"/>
          <w:lang w:eastAsia="ar-SA"/>
        </w:rPr>
        <w:t xml:space="preserve">. Oscilaciones armónicas. Fuerza proporcional a la distancia. Amortiguamiento, movimiento forzado y amortiguado. Efectos transitorios. Oscilaciones armónicas en dos dimensiones, figuras de </w:t>
      </w:r>
      <w:proofErr w:type="spellStart"/>
      <w:r w:rsidRPr="00397832">
        <w:rPr>
          <w:rFonts w:ascii="Arial" w:eastAsia="Calibri" w:hAnsi="Arial"/>
          <w:kern w:val="1"/>
          <w:lang w:eastAsia="ar-SA"/>
        </w:rPr>
        <w:t>Lissajous</w:t>
      </w:r>
      <w:proofErr w:type="spellEnd"/>
      <w:r w:rsidRPr="00397832">
        <w:rPr>
          <w:rFonts w:ascii="Arial" w:eastAsia="Calibri" w:hAnsi="Arial"/>
          <w:kern w:val="1"/>
          <w:lang w:eastAsia="ar-SA"/>
        </w:rPr>
        <w:t>. Resonancia.</w:t>
      </w:r>
    </w:p>
    <w:p w:rsidR="00181ABC" w:rsidRPr="00397832" w:rsidRDefault="00181ABC" w:rsidP="00181ABC">
      <w:pPr>
        <w:rPr>
          <w:rFonts w:ascii="Arial" w:eastAsia="Calibri" w:hAnsi="Arial"/>
          <w:kern w:val="1"/>
          <w:lang w:val="es-ES_tradnl" w:eastAsia="ar-SA"/>
        </w:rPr>
      </w:pPr>
      <w:r w:rsidRPr="00397832">
        <w:rPr>
          <w:rFonts w:ascii="Arial" w:eastAsia="Calibri" w:hAnsi="Arial"/>
          <w:b/>
          <w:bCs/>
          <w:kern w:val="1"/>
          <w:lang w:eastAsia="ar-SA"/>
        </w:rPr>
        <w:t>Unidad III</w:t>
      </w:r>
      <w:r w:rsidRPr="00397832">
        <w:rPr>
          <w:rFonts w:ascii="Arial" w:eastAsia="Calibri" w:hAnsi="Arial"/>
          <w:kern w:val="1"/>
          <w:lang w:eastAsia="ar-SA"/>
        </w:rPr>
        <w:t xml:space="preserve">. Campos de fuerzas centrales. </w:t>
      </w:r>
      <w:r w:rsidRPr="00397832">
        <w:rPr>
          <w:rFonts w:ascii="Arial" w:eastAsia="Calibri" w:hAnsi="Arial"/>
          <w:kern w:val="1"/>
          <w:lang w:val="es-ES_tradnl" w:eastAsia="ar-SA"/>
        </w:rPr>
        <w:t>El problema de dos cuerpos, primeras integrales. Clasificación de las órbitas, el problema de Kepler. Dispersión en campos de fuerzas centrales.</w:t>
      </w:r>
    </w:p>
    <w:p w:rsidR="00173E67" w:rsidRPr="00397832" w:rsidRDefault="00181ABC" w:rsidP="00181ABC">
      <w:pPr>
        <w:rPr>
          <w:rFonts w:ascii="Arial" w:eastAsia="Calibri" w:hAnsi="Arial"/>
          <w:kern w:val="1"/>
          <w:lang w:eastAsia="ar-SA"/>
        </w:rPr>
      </w:pPr>
      <w:r w:rsidRPr="00397832">
        <w:rPr>
          <w:rFonts w:ascii="Arial" w:eastAsia="Calibri" w:hAnsi="Arial"/>
          <w:b/>
          <w:bCs/>
          <w:kern w:val="1"/>
          <w:lang w:eastAsia="ar-SA"/>
        </w:rPr>
        <w:t>Unidad IV</w:t>
      </w:r>
      <w:r w:rsidRPr="00397832">
        <w:rPr>
          <w:rFonts w:ascii="Arial" w:eastAsia="Calibri" w:hAnsi="Arial"/>
          <w:kern w:val="1"/>
          <w:lang w:eastAsia="ar-SA"/>
        </w:rPr>
        <w:t xml:space="preserve">. Sistemas de referencia no inerciales. Sistemas coordenados giratorios, fuerza de </w:t>
      </w:r>
      <w:proofErr w:type="spellStart"/>
      <w:r w:rsidRPr="00397832">
        <w:rPr>
          <w:rFonts w:ascii="Arial" w:eastAsia="Calibri" w:hAnsi="Arial"/>
          <w:kern w:val="1"/>
          <w:lang w:eastAsia="ar-SA"/>
        </w:rPr>
        <w:t>coriolis</w:t>
      </w:r>
      <w:proofErr w:type="spellEnd"/>
      <w:r w:rsidRPr="00397832">
        <w:rPr>
          <w:rFonts w:ascii="Arial" w:eastAsia="Calibri" w:hAnsi="Arial"/>
          <w:kern w:val="1"/>
          <w:lang w:eastAsia="ar-SA"/>
        </w:rPr>
        <w:t>, ejemplos.</w:t>
      </w:r>
    </w:p>
    <w:p w:rsidR="00181ABC" w:rsidRPr="00397832" w:rsidRDefault="00181ABC" w:rsidP="00181ABC">
      <w:pPr>
        <w:rPr>
          <w:rFonts w:ascii="Arial" w:eastAsia="Calibri" w:hAnsi="Arial"/>
          <w:kern w:val="1"/>
          <w:lang w:val="es-MX" w:eastAsia="ar-SA"/>
        </w:rPr>
      </w:pPr>
    </w:p>
    <w:p w:rsidR="00173E67" w:rsidRPr="00181ABC" w:rsidRDefault="00A47FEF" w:rsidP="00173E67">
      <w:pPr>
        <w:rPr>
          <w:rFonts w:ascii="Arial" w:eastAsia="Calibri" w:hAnsi="Arial"/>
          <w:b/>
          <w:sz w:val="24"/>
          <w:szCs w:val="24"/>
        </w:rPr>
      </w:pPr>
      <w:r w:rsidRPr="00181ABC">
        <w:rPr>
          <w:rFonts w:ascii="Arial" w:eastAsia="Calibri" w:hAnsi="Arial"/>
          <w:b/>
          <w:sz w:val="24"/>
          <w:szCs w:val="24"/>
        </w:rPr>
        <w:t>Bibliografía</w:t>
      </w:r>
    </w:p>
    <w:p w:rsidR="00181ABC" w:rsidRPr="00397832" w:rsidRDefault="00181ABC" w:rsidP="00181ABC">
      <w:pPr>
        <w:rPr>
          <w:rFonts w:ascii="Arial" w:eastAsia="Calibri" w:hAnsi="Arial"/>
          <w:lang w:val="en-US"/>
        </w:rPr>
      </w:pPr>
      <w:r w:rsidRPr="00397832">
        <w:rPr>
          <w:rFonts w:ascii="Arial" w:eastAsia="Calibri" w:hAnsi="Arial"/>
        </w:rPr>
        <w:t xml:space="preserve">1. Dinámica clásica de las partículas y sistemas, J. B. Marion, Ed. </w:t>
      </w:r>
      <w:proofErr w:type="spellStart"/>
      <w:r w:rsidRPr="00397832">
        <w:rPr>
          <w:rFonts w:ascii="Arial" w:eastAsia="Calibri" w:hAnsi="Arial"/>
          <w:lang w:val="en-US"/>
        </w:rPr>
        <w:t>Reverté</w:t>
      </w:r>
      <w:proofErr w:type="spellEnd"/>
      <w:r w:rsidRPr="00397832">
        <w:rPr>
          <w:rFonts w:ascii="Arial" w:eastAsia="Calibri" w:hAnsi="Arial"/>
          <w:lang w:val="en-US"/>
        </w:rPr>
        <w:t>.</w:t>
      </w:r>
    </w:p>
    <w:p w:rsidR="00181ABC" w:rsidRPr="00397832" w:rsidRDefault="00181ABC" w:rsidP="00181ABC">
      <w:pPr>
        <w:rPr>
          <w:rFonts w:ascii="Arial" w:eastAsia="Calibri" w:hAnsi="Arial"/>
          <w:lang w:val="en-GB"/>
        </w:rPr>
      </w:pPr>
      <w:r w:rsidRPr="00397832">
        <w:rPr>
          <w:rFonts w:ascii="Arial" w:eastAsia="Calibri" w:hAnsi="Arial"/>
          <w:lang w:val="en-US"/>
        </w:rPr>
        <w:t>2. H. Goldstein, Classical Mechanics, 2</w:t>
      </w:r>
      <w:r w:rsidRPr="00397832">
        <w:rPr>
          <w:rFonts w:ascii="Arial" w:eastAsia="Calibri" w:hAnsi="Arial"/>
          <w:vertAlign w:val="superscript"/>
          <w:lang w:val="en-US"/>
        </w:rPr>
        <w:t>nd</w:t>
      </w:r>
      <w:r w:rsidRPr="00397832">
        <w:rPr>
          <w:rFonts w:ascii="Arial" w:eastAsia="Calibri" w:hAnsi="Arial"/>
          <w:lang w:val="en-US"/>
        </w:rPr>
        <w:t xml:space="preserve"> ed. </w:t>
      </w:r>
      <w:proofErr w:type="spellStart"/>
      <w:r w:rsidRPr="00397832">
        <w:rPr>
          <w:rFonts w:ascii="Arial" w:eastAsia="Calibri" w:hAnsi="Arial"/>
          <w:lang w:val="en-GB"/>
        </w:rPr>
        <w:t>Adisson</w:t>
      </w:r>
      <w:proofErr w:type="spellEnd"/>
      <w:r w:rsidRPr="00397832">
        <w:rPr>
          <w:rFonts w:ascii="Arial" w:eastAsia="Calibri" w:hAnsi="Arial"/>
          <w:lang w:val="en-GB"/>
        </w:rPr>
        <w:t xml:space="preserve"> Wesley</w:t>
      </w:r>
    </w:p>
    <w:p w:rsidR="00181ABC" w:rsidRPr="00397832" w:rsidRDefault="00181ABC" w:rsidP="00181ABC">
      <w:pPr>
        <w:rPr>
          <w:rFonts w:ascii="Arial" w:eastAsia="Calibri" w:hAnsi="Arial"/>
          <w:lang w:val="en-US"/>
        </w:rPr>
      </w:pPr>
      <w:r w:rsidRPr="00397832">
        <w:rPr>
          <w:rFonts w:ascii="Arial" w:eastAsia="Calibri" w:hAnsi="Arial"/>
          <w:lang w:val="en-US"/>
        </w:rPr>
        <w:t>3. V. D. Barger and M. Olson, Classical mechanics: a modern perspective. Ed. McGraw-Hill.</w:t>
      </w:r>
    </w:p>
    <w:p w:rsidR="00173E67" w:rsidRPr="00397832" w:rsidRDefault="00181ABC" w:rsidP="00181ABC">
      <w:pPr>
        <w:rPr>
          <w:rFonts w:ascii="Arial" w:eastAsia="Calibri" w:hAnsi="Arial"/>
          <w:lang w:val="en-US"/>
        </w:rPr>
      </w:pPr>
      <w:r w:rsidRPr="0025028B">
        <w:rPr>
          <w:rFonts w:ascii="Arial" w:eastAsia="Calibri" w:hAnsi="Arial"/>
          <w:lang w:val="en-US"/>
        </w:rPr>
        <w:t xml:space="preserve">4. M. R. Spiegel, Mecánica Teórica, Serie Schaum, Ed.  </w:t>
      </w:r>
      <w:r w:rsidRPr="00397832">
        <w:rPr>
          <w:rFonts w:ascii="Arial" w:eastAsia="Calibri" w:hAnsi="Arial"/>
          <w:lang w:val="en-US"/>
        </w:rPr>
        <w:t>McGraw-Hill</w:t>
      </w:r>
    </w:p>
    <w:sectPr w:rsidR="00173E67" w:rsidRPr="00397832"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7C" w:rsidRDefault="0009787C" w:rsidP="002034C9">
      <w:r>
        <w:separator/>
      </w:r>
    </w:p>
  </w:endnote>
  <w:endnote w:type="continuationSeparator" w:id="1">
    <w:p w:rsidR="0009787C" w:rsidRDefault="0009787C"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7C" w:rsidRDefault="0009787C" w:rsidP="002034C9">
      <w:r>
        <w:separator/>
      </w:r>
    </w:p>
  </w:footnote>
  <w:footnote w:type="continuationSeparator" w:id="1">
    <w:p w:rsidR="0009787C" w:rsidRDefault="0009787C"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6"/>
  </w:num>
  <w:num w:numId="5">
    <w:abstractNumId w:val="15"/>
  </w:num>
  <w:num w:numId="6">
    <w:abstractNumId w:val="14"/>
  </w:num>
  <w:num w:numId="7">
    <w:abstractNumId w:val="2"/>
  </w:num>
  <w:num w:numId="8">
    <w:abstractNumId w:val="3"/>
  </w:num>
  <w:num w:numId="9">
    <w:abstractNumId w:val="7"/>
  </w:num>
  <w:num w:numId="10">
    <w:abstractNumId w:val="6"/>
  </w:num>
  <w:num w:numId="11">
    <w:abstractNumId w:val="10"/>
  </w:num>
  <w:num w:numId="12">
    <w:abstractNumId w:val="9"/>
  </w:num>
  <w:num w:numId="13">
    <w:abstractNumId w:val="4"/>
  </w:num>
  <w:num w:numId="14">
    <w:abstractNumId w:val="5"/>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0B4E"/>
    <w:rsid w:val="00093DF8"/>
    <w:rsid w:val="00096C69"/>
    <w:rsid w:val="0009787C"/>
    <w:rsid w:val="000E7D64"/>
    <w:rsid w:val="00123861"/>
    <w:rsid w:val="00173E67"/>
    <w:rsid w:val="001800B9"/>
    <w:rsid w:val="00181ABC"/>
    <w:rsid w:val="001834D5"/>
    <w:rsid w:val="00195A33"/>
    <w:rsid w:val="001B6C38"/>
    <w:rsid w:val="002034C9"/>
    <w:rsid w:val="0025028B"/>
    <w:rsid w:val="00270675"/>
    <w:rsid w:val="00276FBF"/>
    <w:rsid w:val="002B1FCE"/>
    <w:rsid w:val="002C0B70"/>
    <w:rsid w:val="0033274A"/>
    <w:rsid w:val="00346780"/>
    <w:rsid w:val="00356E61"/>
    <w:rsid w:val="00376331"/>
    <w:rsid w:val="00397832"/>
    <w:rsid w:val="003A2C10"/>
    <w:rsid w:val="003E516A"/>
    <w:rsid w:val="00405629"/>
    <w:rsid w:val="00415372"/>
    <w:rsid w:val="00445B77"/>
    <w:rsid w:val="00480025"/>
    <w:rsid w:val="004D5375"/>
    <w:rsid w:val="004E20AE"/>
    <w:rsid w:val="00503610"/>
    <w:rsid w:val="00521377"/>
    <w:rsid w:val="005279E6"/>
    <w:rsid w:val="00566C87"/>
    <w:rsid w:val="0057377C"/>
    <w:rsid w:val="0057579C"/>
    <w:rsid w:val="005F1E3A"/>
    <w:rsid w:val="00611115"/>
    <w:rsid w:val="00622334"/>
    <w:rsid w:val="006233D2"/>
    <w:rsid w:val="00662258"/>
    <w:rsid w:val="00664ED3"/>
    <w:rsid w:val="0067040B"/>
    <w:rsid w:val="0069336A"/>
    <w:rsid w:val="006A7AB5"/>
    <w:rsid w:val="006D16AF"/>
    <w:rsid w:val="0071142A"/>
    <w:rsid w:val="00721BF5"/>
    <w:rsid w:val="00744972"/>
    <w:rsid w:val="007A468A"/>
    <w:rsid w:val="007D7F21"/>
    <w:rsid w:val="007F0EB2"/>
    <w:rsid w:val="007F47E2"/>
    <w:rsid w:val="0081483D"/>
    <w:rsid w:val="00833F13"/>
    <w:rsid w:val="00857D06"/>
    <w:rsid w:val="00862B72"/>
    <w:rsid w:val="008C316E"/>
    <w:rsid w:val="008D5DCD"/>
    <w:rsid w:val="008E63BE"/>
    <w:rsid w:val="00906D8B"/>
    <w:rsid w:val="00932958"/>
    <w:rsid w:val="00932E89"/>
    <w:rsid w:val="00936FEC"/>
    <w:rsid w:val="009532C7"/>
    <w:rsid w:val="009B1417"/>
    <w:rsid w:val="009D39D5"/>
    <w:rsid w:val="00A106E4"/>
    <w:rsid w:val="00A14EC3"/>
    <w:rsid w:val="00A26A1A"/>
    <w:rsid w:val="00A463A9"/>
    <w:rsid w:val="00A47FEF"/>
    <w:rsid w:val="00A82343"/>
    <w:rsid w:val="00A847B3"/>
    <w:rsid w:val="00AB2FF1"/>
    <w:rsid w:val="00AD1CE1"/>
    <w:rsid w:val="00AD542F"/>
    <w:rsid w:val="00B12A52"/>
    <w:rsid w:val="00B140DF"/>
    <w:rsid w:val="00B300D9"/>
    <w:rsid w:val="00B53786"/>
    <w:rsid w:val="00BC5CD3"/>
    <w:rsid w:val="00BE74BE"/>
    <w:rsid w:val="00BF3F82"/>
    <w:rsid w:val="00C367A3"/>
    <w:rsid w:val="00C41AD3"/>
    <w:rsid w:val="00C839D7"/>
    <w:rsid w:val="00CE4EBA"/>
    <w:rsid w:val="00D7445A"/>
    <w:rsid w:val="00D95F0D"/>
    <w:rsid w:val="00D975A6"/>
    <w:rsid w:val="00DD2D6F"/>
    <w:rsid w:val="00DE4400"/>
    <w:rsid w:val="00DE5A10"/>
    <w:rsid w:val="00E36AD1"/>
    <w:rsid w:val="00E41946"/>
    <w:rsid w:val="00E43912"/>
    <w:rsid w:val="00E51466"/>
    <w:rsid w:val="00ED7FBD"/>
    <w:rsid w:val="00EE4C3B"/>
    <w:rsid w:val="00F2014B"/>
    <w:rsid w:val="00F647F2"/>
    <w:rsid w:val="00F77577"/>
    <w:rsid w:val="00FA2660"/>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2011-06-22T22:50:00Z</dcterms:created>
  <dcterms:modified xsi:type="dcterms:W3CDTF">2011-06-22T22:50:00Z</dcterms:modified>
</cp:coreProperties>
</file>