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5F" w:rsidRDefault="00082F5F">
      <w:pPr>
        <w:tabs>
          <w:tab w:val="right" w:pos="9497"/>
        </w:tabs>
        <w:spacing w:after="0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W w:w="1003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41"/>
        <w:gridCol w:w="5896"/>
      </w:tblGrid>
      <w:tr w:rsidR="00082F5F">
        <w:trPr>
          <w:trHeight w:val="186"/>
        </w:trPr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Cuerpo Académico / Individual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Individual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Nombre del Proyecto de Investigación / Vinculación / PLADEA-FEI / No registrado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registrado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LGAC que alimenta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aplica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Línea de Investigación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082F5F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Duración aproximada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año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Modalidad de 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F3822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Monografía</w:t>
            </w:r>
            <w:bookmarkStart w:id="0" w:name="_GoBack"/>
            <w:bookmarkEnd w:id="0"/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Nombre del 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Análisis y comparativa de simuladores de red para la implementación de escenarios para la carrera de RSC.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Requisitos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Sistemas operativos, Administración de servidores, Conmutación en redes LAN, enrutamiento básico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</w:t>
            </w: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sponsables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Alberto Jair Cruz Landa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Codirector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082F5F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Alumnos participantes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color w:val="000000"/>
                <w:sz w:val="22"/>
                <w:szCs w:val="22"/>
              </w:rPr>
              <w:t>1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Descripción del Proyecto de Investigación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Pr="00B2328D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El proyecto tiene como objetivo general </w:t>
            </w:r>
            <w:r w:rsidR="00B2328D">
              <w:rPr>
                <w:rFonts w:ascii="Arial" w:hAnsi="Arial"/>
                <w:color w:val="000000" w:themeColor="text1"/>
                <w:sz w:val="22"/>
                <w:szCs w:val="22"/>
              </w:rPr>
              <w:t>analizar y hacer una comparativa entre simuladores de red, para el desarrollo de escenarios de red que permitan realizar prácticas para los alumnos de la carrera de Redes y Servicios de Cómputo en la experiencia educativa de Conmutación en Redes LAN.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Descripción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Para los alumnos de la carrera de Redes y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Servicios de Cómputo, es de suma importancia realizar prácticas con equipos de red como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routers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switches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y servidores principalmente, sin embargo, en algunas ocasiones por la falta de equipo o incluso por situaciones como las presentadas en la presente pa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ndemia, el estudiante no tiene la posibilidad de crear escenarios de red con equipos físicos, por lo cual, el uso de simuladores de red es un apoyo significativo para el aprendizaje.</w:t>
            </w:r>
          </w:p>
          <w:p w:rsidR="00082F5F" w:rsidRDefault="00082F5F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082F5F" w:rsidRPr="00B2328D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El trabajo de investigación consistirá en realizar una comparativa entre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los simuladores más populares de redes y elegir aquel que permita generar escenarios de una manera más apegada a la realidad y con ello proponer prácticas que pueden ser implementadas y utilizadas por los estudiantes </w:t>
            </w:r>
            <w:r w:rsidR="00B2328D">
              <w:rPr>
                <w:rFonts w:ascii="Arial" w:hAnsi="Arial"/>
                <w:color w:val="000000" w:themeColor="text1"/>
                <w:sz w:val="22"/>
                <w:szCs w:val="22"/>
              </w:rPr>
              <w:t>en la experiencia de Conmutación en Redes LAN.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Resultados esperados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Estado del arte sobre simuladores de red.</w:t>
            </w:r>
          </w:p>
          <w:p w:rsidR="00082F5F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- Análisis comparativo entre simuladores de red.</w:t>
            </w:r>
          </w:p>
          <w:p w:rsidR="00082F5F" w:rsidRDefault="00B2328D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- Creación de escenarios.</w:t>
            </w:r>
          </w:p>
          <w:p w:rsidR="00B2328D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- Manual de uso y prácticas.</w:t>
            </w:r>
          </w:p>
          <w:p w:rsidR="00082F5F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- Generación de un artículo para una publicación en revista con registro ISSN.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Bibliografía recomendada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7" w:history="1">
              <w:r>
                <w:rPr>
                  <w:rStyle w:val="Hipervnculo"/>
                  <w:rFonts w:ascii="Arial" w:hAnsi="Arial"/>
                  <w:sz w:val="20"/>
                  <w:szCs w:val="20"/>
                </w:rPr>
                <w:t>https://www.netacad.com</w:t>
              </w:r>
            </w:hyperlink>
          </w:p>
          <w:p w:rsidR="00082F5F" w:rsidRDefault="00A764E9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8" w:history="1">
              <w:r>
                <w:rPr>
                  <w:rStyle w:val="Hipervnculo"/>
                  <w:rFonts w:ascii="Arial" w:hAnsi="Arial"/>
                  <w:sz w:val="20"/>
                  <w:szCs w:val="20"/>
                </w:rPr>
                <w:t>https://www.gns3.com/</w:t>
              </w:r>
            </w:hyperlink>
          </w:p>
          <w:p w:rsidR="00082F5F" w:rsidRDefault="00A764E9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9" w:history="1">
              <w:r>
                <w:rPr>
                  <w:rStyle w:val="Hipervnculo"/>
                  <w:rFonts w:ascii="Arial" w:hAnsi="Arial"/>
                  <w:sz w:val="20"/>
                  <w:szCs w:val="20"/>
                </w:rPr>
                <w:t>https://www.tetcos.com/</w:t>
              </w:r>
            </w:hyperlink>
          </w:p>
          <w:p w:rsidR="00082F5F" w:rsidRDefault="00A764E9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10" w:history="1">
              <w:r>
                <w:rPr>
                  <w:rStyle w:val="Hipervnculo"/>
                  <w:rFonts w:ascii="Arial" w:hAnsi="Arial"/>
                  <w:sz w:val="20"/>
                  <w:szCs w:val="20"/>
                </w:rPr>
                <w:t>https://www.vmware.com/mx.html</w:t>
              </w:r>
            </w:hyperlink>
          </w:p>
          <w:p w:rsidR="00082F5F" w:rsidRDefault="00A764E9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11" w:history="1">
              <w:r>
                <w:rPr>
                  <w:rStyle w:val="Hipervnculo"/>
                  <w:rFonts w:ascii="Arial" w:hAnsi="Arial"/>
                  <w:sz w:val="20"/>
                  <w:szCs w:val="20"/>
                </w:rPr>
                <w:t>https://www.virtualbox.org/</w:t>
              </w:r>
            </w:hyperlink>
          </w:p>
          <w:p w:rsidR="00082F5F" w:rsidRDefault="00A764E9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12" w:history="1">
              <w:r>
                <w:rPr>
                  <w:rStyle w:val="Hipervnculo"/>
                  <w:rFonts w:ascii="Arial" w:hAnsi="Arial"/>
                  <w:sz w:val="20"/>
                  <w:szCs w:val="20"/>
                </w:rPr>
                <w:t>https://www.qemu.org/</w:t>
              </w:r>
            </w:hyperlink>
          </w:p>
          <w:p w:rsidR="00082F5F" w:rsidRDefault="00A764E9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13" w:history="1">
              <w:r>
                <w:rPr>
                  <w:rStyle w:val="Hipervnculo"/>
                  <w:rFonts w:ascii="Arial" w:hAnsi="Arial"/>
                  <w:sz w:val="20"/>
                  <w:szCs w:val="20"/>
                </w:rPr>
                <w:t>https://www.virtualbox.org/</w:t>
              </w:r>
            </w:hyperlink>
          </w:p>
        </w:tc>
      </w:tr>
    </w:tbl>
    <w:p w:rsidR="00082F5F" w:rsidRDefault="00A764E9">
      <w:pPr>
        <w:spacing w:after="0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>
        <w:rPr>
          <w:rFonts w:ascii="Arial Narrow" w:eastAsia="Arial Narrow" w:hAnsi="Arial Narrow" w:cs="Arial Narrow"/>
          <w:color w:val="000000" w:themeColor="text1"/>
          <w:sz w:val="20"/>
          <w:szCs w:val="20"/>
        </w:rPr>
        <w:lastRenderedPageBreak/>
        <w:t xml:space="preserve">Xalapa, Ver., a </w:t>
      </w:r>
      <w:r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10 de julio 2020</w:t>
      </w:r>
    </w:p>
    <w:tbl>
      <w:tblPr>
        <w:tblW w:w="7880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3802"/>
        <w:gridCol w:w="283"/>
        <w:gridCol w:w="3795"/>
      </w:tblGrid>
      <w:tr w:rsidR="00082F5F">
        <w:tc>
          <w:tcPr>
            <w:tcW w:w="3802" w:type="dxa"/>
            <w:tcBorders>
              <w:bottom w:val="single" w:sz="4" w:space="0" w:color="000001"/>
            </w:tcBorders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1"/>
            </w:tcBorders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82F5F" w:rsidRDefault="00A764E9">
            <w:pPr>
              <w:spacing w:after="0"/>
              <w:jc w:val="center"/>
            </w:pPr>
            <w:r>
              <w:t xml:space="preserve">  </w:t>
            </w:r>
          </w:p>
        </w:tc>
        <w:tc>
          <w:tcPr>
            <w:tcW w:w="3795" w:type="dxa"/>
            <w:tcBorders>
              <w:bottom w:val="single" w:sz="4" w:space="0" w:color="000001"/>
            </w:tcBorders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82F5F">
        <w:tc>
          <w:tcPr>
            <w:tcW w:w="3802" w:type="dxa"/>
            <w:tcBorders>
              <w:top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Dr. Alberto Jair Cruz Landa.</w:t>
            </w:r>
          </w:p>
        </w:tc>
        <w:tc>
          <w:tcPr>
            <w:tcW w:w="283" w:type="dxa"/>
            <w:tcBorders>
              <w:top w:val="single" w:sz="4" w:space="0" w:color="000001"/>
            </w:tcBorders>
          </w:tcPr>
          <w:p w:rsidR="00082F5F" w:rsidRDefault="00082F5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Nombre y firma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-director del trabajo</w:t>
            </w:r>
          </w:p>
        </w:tc>
      </w:tr>
    </w:tbl>
    <w:p w:rsidR="00082F5F" w:rsidRDefault="00082F5F">
      <w:pPr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470" w:type="dxa"/>
        <w:tblLayout w:type="fixed"/>
        <w:tblLook w:val="04A0" w:firstRow="1" w:lastRow="0" w:firstColumn="1" w:lastColumn="0" w:noHBand="0" w:noVBand="1"/>
      </w:tblPr>
      <w:tblGrid>
        <w:gridCol w:w="4707"/>
        <w:gridCol w:w="394"/>
        <w:gridCol w:w="4369"/>
      </w:tblGrid>
      <w:tr w:rsidR="00082F5F">
        <w:tc>
          <w:tcPr>
            <w:tcW w:w="4707" w:type="dxa"/>
            <w:tcBorders>
              <w:bottom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Bo.</w:t>
            </w:r>
          </w:p>
          <w:p w:rsidR="00082F5F" w:rsidRDefault="00082F5F">
            <w:pPr>
              <w:spacing w:after="0"/>
              <w:jc w:val="center"/>
            </w:pPr>
          </w:p>
          <w:p w:rsidR="00082F5F" w:rsidRDefault="00082F5F">
            <w:pPr>
              <w:spacing w:after="0"/>
              <w:jc w:val="center"/>
            </w:pPr>
          </w:p>
        </w:tc>
        <w:tc>
          <w:tcPr>
            <w:tcW w:w="394" w:type="dxa"/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bottom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Bo.</w:t>
            </w:r>
          </w:p>
          <w:p w:rsidR="00082F5F" w:rsidRDefault="00082F5F">
            <w:pPr>
              <w:spacing w:after="0"/>
              <w:jc w:val="center"/>
            </w:pPr>
          </w:p>
        </w:tc>
      </w:tr>
      <w:tr w:rsidR="00082F5F">
        <w:tc>
          <w:tcPr>
            <w:tcW w:w="4707" w:type="dxa"/>
            <w:tcBorders>
              <w:top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Nombre y firma del Responsable del CA si aplica, en otro caso nombre y firma del Director de la Facultad</w:t>
            </w:r>
          </w:p>
        </w:tc>
        <w:tc>
          <w:tcPr>
            <w:tcW w:w="394" w:type="dxa"/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Nombre y firma del Coordinador de Academia Servicio Social y Practicas de Redes</w:t>
            </w:r>
          </w:p>
        </w:tc>
      </w:tr>
    </w:tbl>
    <w:p w:rsidR="00082F5F" w:rsidRDefault="00082F5F">
      <w:pPr>
        <w:spacing w:after="0"/>
        <w:jc w:val="both"/>
      </w:pPr>
    </w:p>
    <w:sectPr w:rsidR="00082F5F">
      <w:headerReference w:type="default" r:id="rId14"/>
      <w:pgSz w:w="12240" w:h="15840"/>
      <w:pgMar w:top="2153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E9" w:rsidRDefault="00A764E9">
      <w:pPr>
        <w:spacing w:after="0" w:line="240" w:lineRule="auto"/>
      </w:pPr>
      <w:r>
        <w:separator/>
      </w:r>
    </w:p>
  </w:endnote>
  <w:endnote w:type="continuationSeparator" w:id="0">
    <w:p w:rsidR="00A764E9" w:rsidRDefault="00A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DejaVu Sans">
    <w:charset w:val="86"/>
    <w:family w:val="auto"/>
    <w:pitch w:val="default"/>
    <w:sig w:usb0="E7006EFF" w:usb1="D200FDFF" w:usb2="0A246029" w:usb3="0400200C" w:csb0="600001FF" w:csb1="DFFF0000"/>
  </w:font>
  <w:font w:name="FreeSans">
    <w:charset w:val="00"/>
    <w:family w:val="auto"/>
    <w:pitch w:val="default"/>
    <w:sig w:usb0="E4839EFF" w:usb1="4600FDFF" w:usb2="000030A0" w:usb3="00000584" w:csb0="600001BF" w:csb1="DFF7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default"/>
    <w:sig w:usb0="A00002AF" w:usb1="500078FB" w:usb2="00000000" w:usb3="00000000" w:csb0="6000009F" w:csb1="DFD7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E9" w:rsidRDefault="00A764E9">
      <w:pPr>
        <w:spacing w:after="0" w:line="240" w:lineRule="auto"/>
      </w:pPr>
      <w:r>
        <w:separator/>
      </w:r>
    </w:p>
  </w:footnote>
  <w:footnote w:type="continuationSeparator" w:id="0">
    <w:p w:rsidR="00A764E9" w:rsidRDefault="00A7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5F" w:rsidRDefault="00A764E9">
    <w:pPr>
      <w:pStyle w:val="Encabezado"/>
      <w:jc w:val="center"/>
      <w:rPr>
        <w:b/>
        <w:bCs/>
        <w:sz w:val="16"/>
        <w:szCs w:val="16"/>
      </w:rPr>
    </w:pPr>
    <w:r>
      <w:rPr>
        <w:noProof/>
        <w:lang w:eastAsia="es-MX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-13335</wp:posOffset>
          </wp:positionV>
          <wp:extent cx="498475" cy="45339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47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5809615</wp:posOffset>
          </wp:positionH>
          <wp:positionV relativeFrom="paragraph">
            <wp:posOffset>14605</wp:posOffset>
          </wp:positionV>
          <wp:extent cx="393700" cy="38100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Universidad Veracruzana</w:t>
    </w:r>
  </w:p>
  <w:p w:rsidR="00082F5F" w:rsidRDefault="00A764E9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Facultad de Estadística e Informática</w:t>
    </w:r>
  </w:p>
  <w:p w:rsidR="00082F5F" w:rsidRDefault="00A764E9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Licenciatura en Redes y Servicios de Cómputo</w:t>
    </w:r>
  </w:p>
  <w:p w:rsidR="00082F5F" w:rsidRDefault="00A764E9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Anteproyecto para Experiencia </w:t>
    </w:r>
    <w:proofErr w:type="spellStart"/>
    <w:r>
      <w:rPr>
        <w:b/>
        <w:bCs/>
        <w:sz w:val="16"/>
        <w:szCs w:val="16"/>
      </w:rPr>
      <w:t>Recepcional</w:t>
    </w:r>
    <w:proofErr w:type="spellEnd"/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082F5F"/>
    <w:rsid w:val="ED7BDF1D"/>
    <w:rsid w:val="EDBF4CF8"/>
    <w:rsid w:val="FFF7D33C"/>
    <w:rsid w:val="00082F5F"/>
    <w:rsid w:val="00125D87"/>
    <w:rsid w:val="00A764E9"/>
    <w:rsid w:val="00AF3822"/>
    <w:rsid w:val="00B2328D"/>
    <w:rsid w:val="1FFFB351"/>
    <w:rsid w:val="2FBF2705"/>
    <w:rsid w:val="4D978E41"/>
    <w:rsid w:val="55EB3EE8"/>
    <w:rsid w:val="5CEF10AA"/>
    <w:rsid w:val="5E777839"/>
    <w:rsid w:val="73FB3363"/>
    <w:rsid w:val="77D3EFA4"/>
    <w:rsid w:val="7BFF7356"/>
    <w:rsid w:val="7FFD1A4C"/>
    <w:rsid w:val="BF2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28A7"/>
  <w15:docId w15:val="{BC8CBB17-27D2-4E6A-A582-B5BD8C6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after="140" w:line="288" w:lineRule="auto"/>
    </w:pPr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qFormat/>
    <w:pPr>
      <w:suppressLineNumbers/>
      <w:tabs>
        <w:tab w:val="center" w:pos="4986"/>
        <w:tab w:val="right" w:pos="9972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Lista">
    <w:name w:val="List"/>
    <w:basedOn w:val="Textoindependiente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s3.com/" TargetMode="External"/><Relationship Id="rId13" Type="http://schemas.openxmlformats.org/officeDocument/2006/relationships/hyperlink" Target="https://www.virtualbox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tacad.com" TargetMode="External"/><Relationship Id="rId12" Type="http://schemas.openxmlformats.org/officeDocument/2006/relationships/hyperlink" Target="https://www.qemu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irtualbox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mware.com/m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tcos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6267</TotalTime>
  <Pages>2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Contreras Vega</dc:creator>
  <cp:lastModifiedBy>Usuario de Windows</cp:lastModifiedBy>
  <cp:revision>11</cp:revision>
  <dcterms:created xsi:type="dcterms:W3CDTF">2018-03-09T07:46:00Z</dcterms:created>
  <dcterms:modified xsi:type="dcterms:W3CDTF">2020-08-31T05:21:00Z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3082-11.1.0.9126</vt:lpwstr>
  </property>
</Properties>
</file>