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5B" w:rsidRPr="004632A7" w:rsidRDefault="008A3D5B">
      <w:pPr>
        <w:widowControl w:val="0"/>
        <w:jc w:val="center"/>
        <w:rPr>
          <w:rFonts w:cs="Times New Roman"/>
          <w:smallCaps/>
          <w:color w:val="00000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2A7">
        <w:rPr>
          <w:rFonts w:cs="Times New Roman"/>
          <w:smallCaps/>
          <w:color w:val="00000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Universidad Veracruzana</w:t>
      </w:r>
    </w:p>
    <w:p w:rsidR="008A3D5B" w:rsidRPr="004632A7" w:rsidRDefault="008A3D5B">
      <w:pPr>
        <w:widowControl w:val="0"/>
        <w:jc w:val="center"/>
        <w:rPr>
          <w:rFonts w:cs="Times New Roman"/>
          <w:smallCaps/>
          <w:color w:val="00000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2A7">
        <w:rPr>
          <w:rFonts w:cs="Times New Roman"/>
          <w:smallCaps/>
          <w:color w:val="00000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Dirección General de Desarrollo Académico e Innovación Educativa</w:t>
      </w:r>
    </w:p>
    <w:p w:rsidR="008A3D5B" w:rsidRPr="004632A7" w:rsidRDefault="008A3D5B">
      <w:pPr>
        <w:widowControl w:val="0"/>
        <w:shd w:val="clear" w:color="auto" w:fill="FFFFFF"/>
        <w:jc w:val="center"/>
        <w:rPr>
          <w:rFonts w:cs="Times New Roman"/>
          <w:smallCaps/>
          <w:color w:val="00000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2A7">
        <w:rPr>
          <w:rFonts w:cs="Times New Roman"/>
          <w:smallCaps/>
          <w:color w:val="00000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Dirección de Fortalecimiento Académico</w:t>
      </w:r>
    </w:p>
    <w:p w:rsidR="008A3D5B" w:rsidRPr="004632A7" w:rsidRDefault="008A3D5B">
      <w:pPr>
        <w:widowControl w:val="0"/>
        <w:shd w:val="clear" w:color="auto" w:fill="FFFFFF"/>
        <w:jc w:val="center"/>
        <w:rPr>
          <w:rFonts w:cs="Times New Roman"/>
          <w:smallCaps/>
          <w:color w:val="00000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2A7">
        <w:rPr>
          <w:rFonts w:cs="Times New Roman"/>
          <w:smallCaps/>
          <w:color w:val="00000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Departamento de Superación Académica</w:t>
      </w:r>
    </w:p>
    <w:p w:rsidR="008A3D5B" w:rsidRDefault="008A3D5B">
      <w:pPr>
        <w:widowControl w:val="0"/>
        <w:shd w:val="clear" w:color="auto" w:fill="FFFFFF"/>
        <w:jc w:val="center"/>
      </w:pPr>
    </w:p>
    <w:p w:rsidR="008A3D5B" w:rsidRDefault="008A3D5B">
      <w:pPr>
        <w:widowControl w:val="0"/>
        <w:shd w:val="clear" w:color="auto" w:fill="FFFFFF"/>
        <w:jc w:val="center"/>
      </w:pPr>
    </w:p>
    <w:p w:rsidR="008A3D5B" w:rsidRDefault="008A3D5B">
      <w:pPr>
        <w:widowControl w:val="0"/>
        <w:shd w:val="clear" w:color="auto" w:fill="FFFFFF"/>
        <w:jc w:val="center"/>
        <w:rPr>
          <w:rFonts w:cs="Times New Roman"/>
          <w:b/>
          <w:bCs/>
          <w:color w:val="000000"/>
          <w:lang w:val="es-ES"/>
        </w:rPr>
      </w:pPr>
      <w:r>
        <w:rPr>
          <w:rFonts w:cs="Times New Roman"/>
          <w:b/>
          <w:bCs/>
          <w:color w:val="000000"/>
          <w:lang w:val="es-ES"/>
        </w:rPr>
        <w:t>N O T I F I C A C I Ó N</w:t>
      </w:r>
    </w:p>
    <w:p w:rsidR="008A3D5B" w:rsidRDefault="008A3D5B">
      <w:pPr>
        <w:widowControl w:val="0"/>
        <w:shd w:val="clear" w:color="auto" w:fill="FFFFFF"/>
        <w:jc w:val="center"/>
      </w:pPr>
    </w:p>
    <w:p w:rsidR="008A3D5B" w:rsidRDefault="008A3D5B">
      <w:pPr>
        <w:widowControl w:val="0"/>
        <w:rPr>
          <w:rFonts w:cs="Times New Roman"/>
          <w:color w:val="000000"/>
          <w:sz w:val="21"/>
          <w:szCs w:val="21"/>
          <w:lang w:val="es-ES"/>
        </w:rPr>
      </w:pPr>
      <w:r>
        <w:rPr>
          <w:rFonts w:cs="Times New Roman"/>
          <w:color w:val="000000"/>
          <w:sz w:val="21"/>
          <w:szCs w:val="21"/>
          <w:lang w:val="es-ES"/>
        </w:rPr>
        <w:t xml:space="preserve">Miembros y colaboradores de   </w:t>
      </w:r>
    </w:p>
    <w:p w:rsidR="006A1525" w:rsidRDefault="008A3D5B">
      <w:pPr>
        <w:widowControl w:val="0"/>
        <w:rPr>
          <w:rFonts w:cs="Times New Roman"/>
          <w:smallCaps/>
          <w:color w:val="000000"/>
          <w:sz w:val="21"/>
          <w:szCs w:val="21"/>
          <w:lang w:val="es-ES"/>
        </w:rPr>
      </w:pPr>
      <w:r>
        <w:rPr>
          <w:rFonts w:cs="Times New Roman"/>
          <w:smallCaps/>
          <w:color w:val="000000"/>
          <w:sz w:val="21"/>
          <w:szCs w:val="21"/>
          <w:lang w:val="es-ES"/>
        </w:rPr>
        <w:t xml:space="preserve">Cuerpos Académicos registrados ante </w:t>
      </w:r>
      <w:proofErr w:type="spellStart"/>
      <w:r>
        <w:rPr>
          <w:rFonts w:cs="Times New Roman"/>
          <w:smallCaps/>
          <w:color w:val="000000"/>
          <w:sz w:val="21"/>
          <w:szCs w:val="21"/>
          <w:lang w:val="es-ES"/>
        </w:rPr>
        <w:t>Prodep</w:t>
      </w:r>
      <w:proofErr w:type="spellEnd"/>
      <w:r>
        <w:rPr>
          <w:rFonts w:cs="Times New Roman"/>
          <w:smallCaps/>
          <w:color w:val="000000"/>
          <w:sz w:val="21"/>
          <w:szCs w:val="21"/>
          <w:lang w:val="es-ES"/>
        </w:rPr>
        <w:t xml:space="preserve"> </w:t>
      </w:r>
      <w:r w:rsidR="00F3335D">
        <w:rPr>
          <w:rFonts w:cs="Times New Roman"/>
          <w:smallCaps/>
          <w:color w:val="000000"/>
          <w:sz w:val="21"/>
          <w:szCs w:val="21"/>
          <w:lang w:val="es-ES"/>
        </w:rPr>
        <w:t xml:space="preserve"> </w:t>
      </w:r>
      <w:r>
        <w:rPr>
          <w:rFonts w:cs="Times New Roman"/>
          <w:smallCaps/>
          <w:color w:val="000000"/>
          <w:sz w:val="21"/>
          <w:szCs w:val="21"/>
          <w:lang w:val="es-ES"/>
        </w:rPr>
        <w:t xml:space="preserve">(antes </w:t>
      </w:r>
      <w:proofErr w:type="spellStart"/>
      <w:r>
        <w:rPr>
          <w:rFonts w:cs="Times New Roman"/>
          <w:smallCaps/>
          <w:color w:val="000000"/>
          <w:sz w:val="21"/>
          <w:szCs w:val="21"/>
          <w:lang w:val="es-ES"/>
        </w:rPr>
        <w:t>Promep</w:t>
      </w:r>
      <w:proofErr w:type="spellEnd"/>
      <w:r>
        <w:rPr>
          <w:rFonts w:cs="Times New Roman"/>
          <w:smallCaps/>
          <w:color w:val="000000"/>
          <w:sz w:val="21"/>
          <w:szCs w:val="21"/>
          <w:lang w:val="es-ES"/>
        </w:rPr>
        <w:t>)</w:t>
      </w:r>
    </w:p>
    <w:p w:rsidR="008A3D5B" w:rsidRDefault="008A3D5B">
      <w:pPr>
        <w:widowControl w:val="0"/>
        <w:rPr>
          <w:rFonts w:cs="Times New Roman"/>
          <w:smallCaps/>
          <w:color w:val="000000"/>
          <w:sz w:val="21"/>
          <w:szCs w:val="21"/>
          <w:lang w:val="es-ES"/>
        </w:rPr>
      </w:pPr>
      <w:proofErr w:type="gramStart"/>
      <w:r>
        <w:rPr>
          <w:rFonts w:cs="Times New Roman"/>
          <w:b/>
          <w:bCs/>
          <w:color w:val="000000"/>
          <w:sz w:val="21"/>
          <w:szCs w:val="21"/>
          <w:lang w:val="es-ES"/>
        </w:rPr>
        <w:t>obligados</w:t>
      </w:r>
      <w:proofErr w:type="gramEnd"/>
      <w:r>
        <w:rPr>
          <w:rFonts w:cs="Times New Roman"/>
          <w:b/>
          <w:bCs/>
          <w:color w:val="000000"/>
          <w:sz w:val="21"/>
          <w:szCs w:val="21"/>
          <w:lang w:val="es-ES"/>
        </w:rPr>
        <w:t xml:space="preserve"> a evaluación</w:t>
      </w:r>
      <w:r>
        <w:rPr>
          <w:rFonts w:cs="Times New Roman"/>
          <w:color w:val="000000"/>
          <w:sz w:val="21"/>
          <w:szCs w:val="21"/>
          <w:lang w:val="es-ES"/>
        </w:rPr>
        <w:t xml:space="preserve"> para refrendo o cambio de su grado de consolidación en 2014</w:t>
      </w:r>
      <w:r>
        <w:rPr>
          <w:rFonts w:cs="Times New Roman"/>
          <w:smallCaps/>
          <w:color w:val="000000"/>
          <w:sz w:val="21"/>
          <w:szCs w:val="21"/>
          <w:lang w:val="es-ES"/>
        </w:rPr>
        <w:t xml:space="preserve">:  </w:t>
      </w:r>
    </w:p>
    <w:p w:rsidR="008A3D5B" w:rsidRDefault="008A3D5B">
      <w:pPr>
        <w:widowControl w:val="0"/>
      </w:pPr>
    </w:p>
    <w:p w:rsidR="008A3D5B" w:rsidRDefault="008A3D5B">
      <w:pPr>
        <w:widowControl w:val="0"/>
        <w:rPr>
          <w:rFonts w:cs="Times New Roman"/>
          <w:color w:val="000000"/>
          <w:sz w:val="21"/>
          <w:szCs w:val="21"/>
          <w:lang w:val="es-ES"/>
        </w:rPr>
      </w:pPr>
      <w:r>
        <w:rPr>
          <w:rFonts w:cs="Times New Roman"/>
          <w:color w:val="000000"/>
          <w:sz w:val="21"/>
          <w:szCs w:val="21"/>
          <w:lang w:val="es-ES"/>
        </w:rPr>
        <w:t>Se les notifica que el proceso para su evaluac</w:t>
      </w:r>
      <w:r w:rsidR="00513A64">
        <w:rPr>
          <w:rFonts w:cs="Times New Roman"/>
          <w:color w:val="000000"/>
          <w:sz w:val="21"/>
          <w:szCs w:val="21"/>
          <w:lang w:val="es-ES"/>
        </w:rPr>
        <w:t>ión dará inicio</w:t>
      </w:r>
      <w:r w:rsidR="00520B99">
        <w:rPr>
          <w:rFonts w:cs="Times New Roman"/>
          <w:color w:val="000000"/>
          <w:sz w:val="21"/>
          <w:szCs w:val="21"/>
          <w:lang w:val="es-ES"/>
        </w:rPr>
        <w:t xml:space="preserve"> </w:t>
      </w:r>
      <w:r w:rsidR="00010AD2">
        <w:rPr>
          <w:rFonts w:cs="Times New Roman"/>
          <w:color w:val="000000"/>
          <w:sz w:val="21"/>
          <w:szCs w:val="21"/>
          <w:lang w:val="es-ES"/>
        </w:rPr>
        <w:t>a partir de la presente</w:t>
      </w:r>
      <w:r w:rsidR="00A122E8">
        <w:rPr>
          <w:rFonts w:cs="Times New Roman"/>
          <w:color w:val="000000"/>
          <w:sz w:val="21"/>
          <w:szCs w:val="21"/>
          <w:lang w:val="es-ES"/>
        </w:rPr>
        <w:t>,</w:t>
      </w:r>
      <w:r w:rsidR="00010AD2">
        <w:rPr>
          <w:rFonts w:cs="Times New Roman"/>
          <w:color w:val="000000"/>
          <w:sz w:val="21"/>
          <w:szCs w:val="21"/>
          <w:lang w:val="es-ES"/>
        </w:rPr>
        <w:t xml:space="preserve"> baj</w:t>
      </w:r>
      <w:r>
        <w:rPr>
          <w:rFonts w:cs="Times New Roman"/>
          <w:color w:val="000000"/>
          <w:sz w:val="21"/>
          <w:szCs w:val="21"/>
          <w:lang w:val="es-ES"/>
        </w:rPr>
        <w:t>o los siguientes considerandos:</w:t>
      </w:r>
    </w:p>
    <w:p w:rsidR="008A3D5B" w:rsidRDefault="008A3D5B">
      <w:pPr>
        <w:widowControl w:val="0"/>
      </w:pPr>
    </w:p>
    <w:p w:rsidR="008A3D5B" w:rsidRDefault="008A3D5B">
      <w:pPr>
        <w:widowControl w:val="0"/>
        <w:jc w:val="both"/>
        <w:rPr>
          <w:rFonts w:cs="Times New Roman"/>
          <w:color w:val="000000"/>
          <w:sz w:val="21"/>
          <w:szCs w:val="21"/>
          <w:lang w:val="es-ES"/>
        </w:rPr>
      </w:pPr>
      <w:r>
        <w:rPr>
          <w:rFonts w:cs="Times New Roman"/>
          <w:b/>
          <w:bCs/>
          <w:color w:val="000000"/>
          <w:sz w:val="21"/>
          <w:szCs w:val="21"/>
          <w:lang w:val="es-ES"/>
        </w:rPr>
        <w:t>a.</w:t>
      </w:r>
      <w:r>
        <w:rPr>
          <w:rFonts w:cs="Times New Roman"/>
          <w:color w:val="000000"/>
          <w:sz w:val="21"/>
          <w:szCs w:val="21"/>
          <w:lang w:val="es-ES"/>
        </w:rPr>
        <w:t xml:space="preserve"> Dado que la vigencia del grado de consolidación del Cuerpo Académico (CA) del que son miembros o representantes vence este año, los in</w:t>
      </w:r>
      <w:r w:rsidR="00A122E8">
        <w:rPr>
          <w:rFonts w:cs="Times New Roman"/>
          <w:color w:val="000000"/>
          <w:sz w:val="21"/>
          <w:szCs w:val="21"/>
          <w:lang w:val="es-ES"/>
        </w:rPr>
        <w:t>vitamos a conocer</w:t>
      </w:r>
      <w:r w:rsidR="00F3335D">
        <w:rPr>
          <w:rFonts w:cs="Times New Roman"/>
          <w:color w:val="000000"/>
          <w:sz w:val="21"/>
          <w:szCs w:val="21"/>
          <w:lang w:val="es-ES"/>
        </w:rPr>
        <w:t xml:space="preserve"> los lineamientos</w:t>
      </w:r>
      <w:r>
        <w:rPr>
          <w:rFonts w:cs="Times New Roman"/>
          <w:color w:val="000000"/>
          <w:sz w:val="21"/>
          <w:szCs w:val="21"/>
          <w:lang w:val="es-ES"/>
        </w:rPr>
        <w:t xml:space="preserve"> marcados por </w:t>
      </w:r>
      <w:proofErr w:type="spellStart"/>
      <w:r>
        <w:rPr>
          <w:rFonts w:cs="Times New Roman"/>
          <w:smallCaps/>
          <w:color w:val="000000"/>
          <w:sz w:val="21"/>
          <w:szCs w:val="21"/>
          <w:lang w:val="es-ES"/>
        </w:rPr>
        <w:t>Prodep</w:t>
      </w:r>
      <w:proofErr w:type="spellEnd"/>
      <w:r>
        <w:rPr>
          <w:rFonts w:cs="Times New Roman"/>
          <w:color w:val="000000"/>
          <w:sz w:val="21"/>
          <w:szCs w:val="21"/>
          <w:lang w:val="es-ES"/>
        </w:rPr>
        <w:t xml:space="preserve"> para la evaluación de Cuerpos Académicos</w:t>
      </w:r>
      <w:r w:rsidR="00A122E8">
        <w:rPr>
          <w:rFonts w:cs="Times New Roman"/>
          <w:color w:val="000000"/>
          <w:sz w:val="21"/>
          <w:szCs w:val="21"/>
          <w:lang w:val="es-ES"/>
        </w:rPr>
        <w:t>,</w:t>
      </w:r>
      <w:r>
        <w:rPr>
          <w:rFonts w:cs="Times New Roman"/>
          <w:color w:val="000000"/>
          <w:sz w:val="21"/>
          <w:szCs w:val="21"/>
          <w:lang w:val="es-ES"/>
        </w:rPr>
        <w:t xml:space="preserve"> con el propósito de ratificar o fortalecer su grado de consolidación</w:t>
      </w:r>
      <w:r w:rsidR="00B37E4E">
        <w:rPr>
          <w:rFonts w:cs="Times New Roman"/>
          <w:color w:val="000000"/>
          <w:sz w:val="21"/>
          <w:szCs w:val="21"/>
          <w:lang w:val="es-ES"/>
        </w:rPr>
        <w:t>.</w:t>
      </w:r>
      <w:r w:rsidR="00A122E8">
        <w:rPr>
          <w:rFonts w:cs="Times New Roman"/>
          <w:color w:val="000000"/>
          <w:sz w:val="21"/>
          <w:szCs w:val="21"/>
          <w:lang w:val="es-ES"/>
        </w:rPr>
        <w:t xml:space="preserve"> </w:t>
      </w:r>
      <w:r w:rsidR="004F5D26">
        <w:rPr>
          <w:rFonts w:cs="Times New Roman"/>
          <w:color w:val="000000"/>
          <w:sz w:val="21"/>
          <w:szCs w:val="21"/>
          <w:lang w:val="es-ES"/>
        </w:rPr>
        <w:t xml:space="preserve">Se les recuerda que de no atender este proceso </w:t>
      </w:r>
      <w:proofErr w:type="spellStart"/>
      <w:r w:rsidR="004F5D26">
        <w:rPr>
          <w:rFonts w:cs="Times New Roman"/>
          <w:smallCaps/>
          <w:color w:val="000000"/>
          <w:sz w:val="21"/>
          <w:szCs w:val="21"/>
          <w:lang w:val="es-ES"/>
        </w:rPr>
        <w:t>Prodep</w:t>
      </w:r>
      <w:proofErr w:type="spellEnd"/>
      <w:r w:rsidR="004F5D26">
        <w:rPr>
          <w:rFonts w:cs="Times New Roman"/>
          <w:color w:val="000000"/>
          <w:sz w:val="21"/>
          <w:szCs w:val="21"/>
          <w:lang w:val="es-ES"/>
        </w:rPr>
        <w:t xml:space="preserve"> dará de baja el registro del CA. </w:t>
      </w:r>
      <w:r>
        <w:rPr>
          <w:rFonts w:cs="Times New Roman"/>
          <w:color w:val="000000"/>
          <w:sz w:val="21"/>
          <w:szCs w:val="21"/>
          <w:lang w:val="es-ES"/>
        </w:rPr>
        <w:t xml:space="preserve">El periodo a evaluar comprende las actividades realizadas del </w:t>
      </w:r>
      <w:r>
        <w:rPr>
          <w:rFonts w:cs="Times New Roman"/>
          <w:b/>
          <w:bCs/>
          <w:color w:val="000000"/>
          <w:sz w:val="21"/>
          <w:szCs w:val="21"/>
          <w:lang w:val="es-ES"/>
        </w:rPr>
        <w:t>1 septiembre de 2011 al 30 de agosto de 2014</w:t>
      </w:r>
      <w:r>
        <w:rPr>
          <w:rFonts w:cs="Times New Roman"/>
          <w:color w:val="000000"/>
          <w:sz w:val="21"/>
          <w:szCs w:val="21"/>
          <w:lang w:val="es-ES"/>
        </w:rPr>
        <w:t>.</w:t>
      </w:r>
    </w:p>
    <w:p w:rsidR="00A122E8" w:rsidRDefault="00A122E8">
      <w:pPr>
        <w:widowControl w:val="0"/>
        <w:jc w:val="both"/>
      </w:pPr>
    </w:p>
    <w:p w:rsidR="00BF0C86" w:rsidRDefault="008A3D5B">
      <w:pPr>
        <w:widowControl w:val="0"/>
        <w:jc w:val="both"/>
        <w:rPr>
          <w:rFonts w:cs="Times New Roman"/>
          <w:color w:val="000000"/>
          <w:sz w:val="21"/>
          <w:szCs w:val="21"/>
          <w:lang w:val="es-ES"/>
        </w:rPr>
      </w:pPr>
      <w:r>
        <w:rPr>
          <w:rFonts w:cs="Times New Roman"/>
          <w:b/>
          <w:bCs/>
          <w:color w:val="000000"/>
          <w:sz w:val="21"/>
          <w:szCs w:val="21"/>
          <w:lang w:val="es-ES"/>
        </w:rPr>
        <w:t>b.</w:t>
      </w:r>
      <w:r>
        <w:rPr>
          <w:rFonts w:cs="Times New Roman"/>
          <w:color w:val="000000"/>
          <w:sz w:val="21"/>
          <w:szCs w:val="21"/>
          <w:lang w:val="es-ES"/>
        </w:rPr>
        <w:t xml:space="preserve"> Para su evaluación es necesario que presenten actividades en los rubros de producción académica, dirección de tesis, proyectos de investigación, participación con otros CA o grupos, reuniones o eventos pa</w:t>
      </w:r>
      <w:r w:rsidR="00F3335D">
        <w:rPr>
          <w:rFonts w:cs="Times New Roman"/>
          <w:color w:val="000000"/>
          <w:sz w:val="21"/>
          <w:szCs w:val="21"/>
          <w:lang w:val="es-ES"/>
        </w:rPr>
        <w:t>ra la realización de su trabajo (Anexo 1).</w:t>
      </w:r>
      <w:r w:rsidR="009E34D3">
        <w:rPr>
          <w:rFonts w:cs="Times New Roman"/>
          <w:color w:val="000000"/>
          <w:sz w:val="21"/>
          <w:szCs w:val="21"/>
          <w:lang w:val="es-ES"/>
        </w:rPr>
        <w:t xml:space="preserve"> </w:t>
      </w:r>
      <w:r w:rsidR="00BF0C86">
        <w:rPr>
          <w:rFonts w:cs="Times New Roman"/>
          <w:color w:val="000000"/>
          <w:sz w:val="21"/>
          <w:szCs w:val="21"/>
          <w:lang w:val="es-ES"/>
        </w:rPr>
        <w:t>Es responsabilidad de todos los participantes que la información sea veraz, actualizada y cuente con un documento de respaldo. Asimismo</w:t>
      </w:r>
      <w:r w:rsidR="00EA041F">
        <w:rPr>
          <w:rFonts w:cs="Times New Roman"/>
          <w:color w:val="000000"/>
          <w:sz w:val="21"/>
          <w:szCs w:val="21"/>
          <w:lang w:val="es-ES"/>
        </w:rPr>
        <w:t>, es el</w:t>
      </w:r>
      <w:r w:rsidR="00BF0C86">
        <w:rPr>
          <w:rFonts w:cs="Times New Roman"/>
          <w:color w:val="000000"/>
          <w:sz w:val="21"/>
          <w:szCs w:val="21"/>
          <w:lang w:val="es-ES"/>
        </w:rPr>
        <w:t xml:space="preserve"> responsable del cuerpo académico </w:t>
      </w:r>
      <w:r w:rsidR="00EA041F">
        <w:rPr>
          <w:rFonts w:cs="Times New Roman"/>
          <w:color w:val="000000"/>
          <w:sz w:val="21"/>
          <w:szCs w:val="21"/>
          <w:lang w:val="es-ES"/>
        </w:rPr>
        <w:t>quien validará</w:t>
      </w:r>
      <w:r w:rsidR="00BF0C86">
        <w:rPr>
          <w:rFonts w:cs="Times New Roman"/>
          <w:color w:val="000000"/>
          <w:sz w:val="21"/>
          <w:szCs w:val="21"/>
          <w:lang w:val="es-ES"/>
        </w:rPr>
        <w:t xml:space="preserve"> cada uno de los productos con la documentación oficial comprobatoria correspondiente. </w:t>
      </w:r>
      <w:r w:rsidR="00261068">
        <w:rPr>
          <w:rFonts w:cs="Times New Roman"/>
          <w:color w:val="000000"/>
          <w:sz w:val="21"/>
          <w:szCs w:val="21"/>
          <w:lang w:val="es-ES"/>
        </w:rPr>
        <w:t>Se les recuerda que incurrir en imprecisiones puede influir en los resultados de su evaluación.</w:t>
      </w:r>
      <w:r w:rsidR="00B37E4E" w:rsidRPr="00B37E4E">
        <w:rPr>
          <w:rFonts w:cs="Times New Roman"/>
          <w:color w:val="000000"/>
          <w:sz w:val="21"/>
          <w:szCs w:val="21"/>
          <w:lang w:val="es-ES"/>
        </w:rPr>
        <w:t xml:space="preserve"> </w:t>
      </w:r>
      <w:r w:rsidR="00B37E4E">
        <w:rPr>
          <w:rFonts w:cs="Times New Roman"/>
          <w:color w:val="000000"/>
          <w:sz w:val="21"/>
          <w:szCs w:val="21"/>
          <w:lang w:val="es-ES"/>
        </w:rPr>
        <w:t xml:space="preserve">Los CA que se propongan o deseen ser evaluados como </w:t>
      </w:r>
      <w:r w:rsidR="00B37E4E">
        <w:rPr>
          <w:rFonts w:cs="Times New Roman"/>
          <w:i/>
          <w:color w:val="000000"/>
          <w:sz w:val="21"/>
          <w:szCs w:val="21"/>
          <w:lang w:val="es-ES"/>
        </w:rPr>
        <w:t>C</w:t>
      </w:r>
      <w:r w:rsidR="00B37E4E" w:rsidRPr="00B37E4E">
        <w:rPr>
          <w:rFonts w:cs="Times New Roman"/>
          <w:i/>
          <w:color w:val="000000"/>
          <w:sz w:val="21"/>
          <w:szCs w:val="21"/>
          <w:lang w:val="es-ES"/>
        </w:rPr>
        <w:t>onsolidados</w:t>
      </w:r>
      <w:r w:rsidR="00B37E4E">
        <w:rPr>
          <w:rFonts w:cs="Times New Roman"/>
          <w:color w:val="000000"/>
          <w:sz w:val="21"/>
          <w:szCs w:val="21"/>
          <w:lang w:val="es-ES"/>
        </w:rPr>
        <w:t xml:space="preserve"> deberán también demostrar su participación en la actualización de los programas de estudio de la Institución. Les recomendamos consultar el glosario y las nuevas reglas de operación del </w:t>
      </w:r>
      <w:proofErr w:type="spellStart"/>
      <w:r w:rsidR="00B37E4E">
        <w:rPr>
          <w:rFonts w:cs="Times New Roman"/>
          <w:smallCaps/>
          <w:color w:val="000000"/>
          <w:sz w:val="21"/>
          <w:szCs w:val="21"/>
          <w:lang w:val="es-ES"/>
        </w:rPr>
        <w:t>Prodep</w:t>
      </w:r>
      <w:proofErr w:type="spellEnd"/>
      <w:r w:rsidR="00B37E4E">
        <w:rPr>
          <w:rFonts w:cs="Times New Roman"/>
          <w:color w:val="000000"/>
          <w:sz w:val="21"/>
          <w:szCs w:val="21"/>
          <w:lang w:val="es-ES"/>
        </w:rPr>
        <w:t xml:space="preserve"> (</w:t>
      </w:r>
      <w:hyperlink r:id="rId7" w:history="1">
        <w:r w:rsidR="00B37E4E" w:rsidRPr="009428F6">
          <w:rPr>
            <w:rStyle w:val="Hipervnculo"/>
            <w:rFonts w:cs="Times New Roman"/>
            <w:sz w:val="21"/>
            <w:szCs w:val="21"/>
            <w:lang w:eastAsia="hi-IN" w:bidi="hi-IN"/>
          </w:rPr>
          <w:t>http://dsa.sep.gob.mx/pdfs/Reglas%20de%20Operaci%C3%B3n%202013.pdf</w:t>
        </w:r>
      </w:hyperlink>
      <w:r w:rsidR="00B37E4E">
        <w:rPr>
          <w:rFonts w:cs="Times New Roman"/>
          <w:color w:val="000000"/>
          <w:sz w:val="21"/>
          <w:szCs w:val="21"/>
          <w:lang w:val="es-ES"/>
        </w:rPr>
        <w:t>).</w:t>
      </w:r>
    </w:p>
    <w:p w:rsidR="00BF0C86" w:rsidRDefault="00BF0C86">
      <w:pPr>
        <w:widowControl w:val="0"/>
        <w:jc w:val="both"/>
        <w:rPr>
          <w:rFonts w:cs="Times New Roman"/>
          <w:color w:val="000000"/>
          <w:sz w:val="21"/>
          <w:szCs w:val="21"/>
          <w:lang w:val="es-ES"/>
        </w:rPr>
      </w:pPr>
    </w:p>
    <w:p w:rsidR="00474BA7" w:rsidRDefault="00CA1937">
      <w:pPr>
        <w:widowControl w:val="0"/>
        <w:jc w:val="both"/>
        <w:rPr>
          <w:rFonts w:cs="Times New Roman"/>
          <w:color w:val="000000"/>
          <w:sz w:val="21"/>
          <w:szCs w:val="21"/>
          <w:lang w:val="es-ES"/>
        </w:rPr>
      </w:pPr>
      <w:r w:rsidRPr="00CA1937">
        <w:rPr>
          <w:rFonts w:cs="Times New Roman"/>
          <w:b/>
          <w:color w:val="000000"/>
          <w:sz w:val="21"/>
          <w:szCs w:val="21"/>
          <w:lang w:val="es-ES"/>
        </w:rPr>
        <w:t>c.</w:t>
      </w:r>
      <w:r>
        <w:rPr>
          <w:rFonts w:cs="Times New Roman"/>
          <w:color w:val="000000"/>
          <w:sz w:val="21"/>
          <w:szCs w:val="21"/>
          <w:lang w:val="es-ES"/>
        </w:rPr>
        <w:t xml:space="preserve"> </w:t>
      </w:r>
      <w:r w:rsidR="000445BF" w:rsidRPr="000445BF">
        <w:rPr>
          <w:rFonts w:cs="Times New Roman"/>
          <w:color w:val="000000"/>
          <w:sz w:val="21"/>
          <w:szCs w:val="21"/>
          <w:lang w:val="es-ES"/>
        </w:rPr>
        <w:t xml:space="preserve">En este momento se pueden </w:t>
      </w:r>
      <w:r w:rsidR="000445BF">
        <w:rPr>
          <w:rFonts w:cs="Times New Roman"/>
          <w:color w:val="000000"/>
          <w:sz w:val="21"/>
          <w:szCs w:val="21"/>
          <w:lang w:val="es-ES"/>
        </w:rPr>
        <w:t xml:space="preserve">realizar </w:t>
      </w:r>
      <w:r w:rsidR="000445BF" w:rsidRPr="000445BF">
        <w:rPr>
          <w:rFonts w:cs="Times New Roman"/>
          <w:color w:val="000000"/>
          <w:sz w:val="21"/>
          <w:szCs w:val="21"/>
          <w:lang w:val="es-ES"/>
        </w:rPr>
        <w:t>cambios</w:t>
      </w:r>
      <w:r w:rsidR="000445BF">
        <w:rPr>
          <w:rFonts w:cs="Times New Roman"/>
          <w:color w:val="000000"/>
          <w:sz w:val="21"/>
          <w:szCs w:val="21"/>
          <w:lang w:val="es-ES"/>
        </w:rPr>
        <w:t xml:space="preserve"> a la conformación de su CA. Para ello, </w:t>
      </w:r>
      <w:r w:rsidR="000445BF" w:rsidRPr="00C61D3D">
        <w:rPr>
          <w:rFonts w:cs="Times New Roman"/>
          <w:color w:val="000000"/>
          <w:sz w:val="21"/>
          <w:szCs w:val="21"/>
          <w:lang w:val="es-ES"/>
        </w:rPr>
        <w:t>le</w:t>
      </w:r>
      <w:r w:rsidR="000445BF">
        <w:rPr>
          <w:rFonts w:cs="Times New Roman"/>
          <w:color w:val="000000"/>
          <w:sz w:val="21"/>
          <w:szCs w:val="21"/>
          <w:lang w:val="es-ES"/>
        </w:rPr>
        <w:t>s</w:t>
      </w:r>
      <w:r w:rsidR="000445BF" w:rsidRPr="00C61D3D">
        <w:rPr>
          <w:rFonts w:cs="Times New Roman"/>
          <w:color w:val="000000"/>
          <w:sz w:val="21"/>
          <w:szCs w:val="21"/>
          <w:lang w:val="es-ES"/>
        </w:rPr>
        <w:t xml:space="preserve"> solicitamos que en reunión con todos los que participan en </w:t>
      </w:r>
      <w:r w:rsidR="00B37E4E">
        <w:rPr>
          <w:rFonts w:cs="Times New Roman"/>
          <w:color w:val="000000"/>
          <w:sz w:val="21"/>
          <w:szCs w:val="21"/>
          <w:lang w:val="es-ES"/>
        </w:rPr>
        <w:t>él,</w:t>
      </w:r>
      <w:r w:rsidR="000445BF">
        <w:rPr>
          <w:rFonts w:cs="Times New Roman"/>
          <w:b/>
          <w:color w:val="000000"/>
          <w:sz w:val="21"/>
          <w:szCs w:val="21"/>
          <w:lang w:val="es-ES"/>
        </w:rPr>
        <w:t xml:space="preserve"> </w:t>
      </w:r>
      <w:r w:rsidR="000445BF" w:rsidRPr="00132DCA">
        <w:rPr>
          <w:rFonts w:cs="Times New Roman"/>
          <w:color w:val="000000"/>
          <w:sz w:val="21"/>
          <w:szCs w:val="21"/>
          <w:lang w:val="es-ES"/>
        </w:rPr>
        <w:t>revisen</w:t>
      </w:r>
      <w:r w:rsidR="000445BF" w:rsidRPr="00451D56">
        <w:rPr>
          <w:rFonts w:cs="Times New Roman"/>
          <w:b/>
          <w:color w:val="000000"/>
          <w:sz w:val="21"/>
          <w:szCs w:val="21"/>
          <w:lang w:val="es-ES"/>
        </w:rPr>
        <w:t xml:space="preserve"> </w:t>
      </w:r>
      <w:r w:rsidR="000445BF" w:rsidRPr="00C61D3D">
        <w:rPr>
          <w:rFonts w:cs="Times New Roman"/>
          <w:color w:val="000000"/>
          <w:sz w:val="21"/>
          <w:szCs w:val="21"/>
          <w:lang w:val="es-ES"/>
        </w:rPr>
        <w:t xml:space="preserve">la información asentada en el Módulo de CA de </w:t>
      </w:r>
      <w:proofErr w:type="spellStart"/>
      <w:r w:rsidR="000445BF" w:rsidRPr="00C61D3D">
        <w:rPr>
          <w:rFonts w:cs="Times New Roman"/>
          <w:smallCaps/>
          <w:color w:val="000000"/>
          <w:sz w:val="21"/>
          <w:szCs w:val="21"/>
          <w:lang w:val="es-ES"/>
        </w:rPr>
        <w:t>Prodep</w:t>
      </w:r>
      <w:proofErr w:type="spellEnd"/>
      <w:r w:rsidR="000445BF">
        <w:rPr>
          <w:rFonts w:cs="Times New Roman"/>
          <w:b/>
          <w:smallCaps/>
          <w:color w:val="000000"/>
          <w:sz w:val="21"/>
          <w:szCs w:val="21"/>
          <w:lang w:val="es-ES"/>
        </w:rPr>
        <w:t xml:space="preserve"> (</w:t>
      </w:r>
      <w:hyperlink r:id="rId8" w:history="1">
        <w:r w:rsidR="000445BF" w:rsidRPr="00147BF9">
          <w:rPr>
            <w:rStyle w:val="Hipervnculo"/>
            <w:rFonts w:cs="Times New Roman"/>
            <w:sz w:val="21"/>
            <w:szCs w:val="21"/>
          </w:rPr>
          <w:t>http://promepca.sep.gob.mx/solicitudesca/login.aspx</w:t>
        </w:r>
      </w:hyperlink>
      <w:r w:rsidR="000445BF">
        <w:rPr>
          <w:rFonts w:cs="Times New Roman"/>
          <w:color w:val="000000"/>
          <w:sz w:val="21"/>
          <w:szCs w:val="21"/>
          <w:lang w:val="es-ES"/>
        </w:rPr>
        <w:t>)</w:t>
      </w:r>
      <w:r w:rsidR="000445BF" w:rsidRPr="00451D56">
        <w:rPr>
          <w:rFonts w:cs="Times New Roman"/>
          <w:b/>
          <w:color w:val="000000"/>
          <w:sz w:val="21"/>
          <w:szCs w:val="21"/>
          <w:lang w:val="es-ES"/>
        </w:rPr>
        <w:t xml:space="preserve"> </w:t>
      </w:r>
      <w:r w:rsidR="000445BF">
        <w:rPr>
          <w:rFonts w:cs="Times New Roman"/>
          <w:color w:val="000000"/>
          <w:sz w:val="21"/>
          <w:szCs w:val="21"/>
          <w:lang w:val="es-ES"/>
        </w:rPr>
        <w:t>y</w:t>
      </w:r>
      <w:r w:rsidR="000445BF" w:rsidRPr="00C61D3D">
        <w:rPr>
          <w:rFonts w:cs="Times New Roman"/>
          <w:color w:val="000000"/>
          <w:sz w:val="21"/>
          <w:szCs w:val="21"/>
          <w:lang w:val="es-ES"/>
        </w:rPr>
        <w:t xml:space="preserve"> acuerden cualquier tipo de m</w:t>
      </w:r>
      <w:r w:rsidR="002D02AF">
        <w:rPr>
          <w:rFonts w:cs="Times New Roman"/>
          <w:color w:val="000000"/>
          <w:sz w:val="21"/>
          <w:szCs w:val="21"/>
          <w:lang w:val="es-ES"/>
        </w:rPr>
        <w:t>odificación a las Líneas de Investigación y Generación del C</w:t>
      </w:r>
      <w:r w:rsidR="000445BF" w:rsidRPr="00C61D3D">
        <w:rPr>
          <w:rFonts w:cs="Times New Roman"/>
          <w:color w:val="000000"/>
          <w:sz w:val="21"/>
          <w:szCs w:val="21"/>
          <w:lang w:val="es-ES"/>
        </w:rPr>
        <w:t>onocimiento</w:t>
      </w:r>
      <w:r w:rsidR="000445BF">
        <w:rPr>
          <w:rFonts w:cs="Times New Roman"/>
          <w:color w:val="000000"/>
          <w:sz w:val="21"/>
          <w:szCs w:val="21"/>
          <w:lang w:val="es-ES"/>
        </w:rPr>
        <w:t>,</w:t>
      </w:r>
      <w:r w:rsidR="000445BF" w:rsidRPr="00C61D3D">
        <w:rPr>
          <w:rFonts w:cs="Times New Roman"/>
          <w:color w:val="000000"/>
          <w:sz w:val="21"/>
          <w:szCs w:val="21"/>
          <w:lang w:val="es-ES"/>
        </w:rPr>
        <w:t xml:space="preserve"> o de los miembros y colaboradores del mismo</w:t>
      </w:r>
      <w:r w:rsidR="00474BA7">
        <w:rPr>
          <w:rFonts w:cs="Times New Roman"/>
          <w:color w:val="000000"/>
          <w:sz w:val="21"/>
          <w:szCs w:val="21"/>
          <w:lang w:val="es-ES"/>
        </w:rPr>
        <w:t>.</w:t>
      </w:r>
    </w:p>
    <w:p w:rsidR="00474BA7" w:rsidRDefault="00474BA7">
      <w:pPr>
        <w:widowControl w:val="0"/>
        <w:jc w:val="both"/>
        <w:rPr>
          <w:rFonts w:cs="Times New Roman"/>
          <w:color w:val="000000"/>
          <w:sz w:val="21"/>
          <w:szCs w:val="21"/>
          <w:lang w:val="es-ES"/>
        </w:rPr>
      </w:pPr>
    </w:p>
    <w:p w:rsidR="00486B09" w:rsidRDefault="00586142">
      <w:pPr>
        <w:widowControl w:val="0"/>
        <w:jc w:val="both"/>
        <w:rPr>
          <w:rFonts w:cs="Times New Roman"/>
          <w:color w:val="000000"/>
          <w:sz w:val="21"/>
          <w:szCs w:val="21"/>
          <w:lang w:val="es-ES"/>
        </w:rPr>
      </w:pPr>
      <w:r w:rsidRPr="00586142">
        <w:rPr>
          <w:rFonts w:cs="Times New Roman"/>
          <w:b/>
          <w:color w:val="000000"/>
          <w:sz w:val="21"/>
          <w:szCs w:val="21"/>
          <w:lang w:val="es-ES"/>
        </w:rPr>
        <w:t>d</w:t>
      </w:r>
      <w:r w:rsidR="00474BA7" w:rsidRPr="00586142">
        <w:rPr>
          <w:rFonts w:cs="Times New Roman"/>
          <w:b/>
          <w:color w:val="000000"/>
          <w:sz w:val="21"/>
          <w:szCs w:val="21"/>
          <w:lang w:val="es-ES"/>
        </w:rPr>
        <w:t>.</w:t>
      </w:r>
      <w:r w:rsidR="00474BA7">
        <w:rPr>
          <w:rFonts w:cs="Times New Roman"/>
          <w:color w:val="000000"/>
          <w:sz w:val="21"/>
          <w:szCs w:val="21"/>
          <w:lang w:val="es-ES"/>
        </w:rPr>
        <w:t xml:space="preserve"> En el caso de que sí haya cambios en las LGAC o cambios de los miembros del CA –</w:t>
      </w:r>
      <w:r w:rsidR="00B31867">
        <w:rPr>
          <w:rFonts w:cs="Times New Roman"/>
          <w:color w:val="000000"/>
          <w:sz w:val="21"/>
          <w:szCs w:val="21"/>
          <w:lang w:val="es-ES"/>
        </w:rPr>
        <w:t>responsable</w:t>
      </w:r>
      <w:r w:rsidR="00474BA7">
        <w:rPr>
          <w:rFonts w:cs="Times New Roman"/>
          <w:color w:val="000000"/>
          <w:sz w:val="21"/>
          <w:szCs w:val="21"/>
          <w:lang w:val="es-ES"/>
        </w:rPr>
        <w:t>, altas o bajas</w:t>
      </w:r>
      <w:r w:rsidR="006A1525">
        <w:rPr>
          <w:rFonts w:cs="Times New Roman"/>
          <w:color w:val="000000"/>
          <w:sz w:val="21"/>
          <w:szCs w:val="21"/>
          <w:lang w:val="es-ES"/>
        </w:rPr>
        <w:t>–</w:t>
      </w:r>
      <w:r w:rsidR="00474BA7">
        <w:rPr>
          <w:rFonts w:cs="Times New Roman"/>
          <w:color w:val="000000"/>
          <w:sz w:val="21"/>
          <w:szCs w:val="21"/>
          <w:lang w:val="es-ES"/>
        </w:rPr>
        <w:t>, e</w:t>
      </w:r>
      <w:r w:rsidR="000445BF">
        <w:rPr>
          <w:rFonts w:cs="Times New Roman"/>
          <w:color w:val="000000"/>
          <w:sz w:val="21"/>
          <w:szCs w:val="21"/>
          <w:lang w:val="es-ES"/>
        </w:rPr>
        <w:t>s preciso que remitan</w:t>
      </w:r>
      <w:r w:rsidR="000445BF" w:rsidRPr="00B357FA">
        <w:rPr>
          <w:rFonts w:cs="Times New Roman"/>
          <w:color w:val="000000"/>
          <w:sz w:val="21"/>
          <w:szCs w:val="21"/>
          <w:lang w:val="es-ES"/>
        </w:rPr>
        <w:t xml:space="preserve"> </w:t>
      </w:r>
      <w:r w:rsidR="000445BF">
        <w:rPr>
          <w:rFonts w:cs="Times New Roman"/>
          <w:color w:val="000000"/>
          <w:sz w:val="21"/>
          <w:szCs w:val="21"/>
          <w:lang w:val="es-ES"/>
        </w:rPr>
        <w:t xml:space="preserve">con la </w:t>
      </w:r>
      <w:r w:rsidR="000445BF" w:rsidRPr="00B357FA">
        <w:rPr>
          <w:rFonts w:cs="Times New Roman"/>
          <w:color w:val="000000"/>
          <w:sz w:val="21"/>
          <w:szCs w:val="21"/>
          <w:lang w:val="es-ES"/>
        </w:rPr>
        <w:t>justificación correspondiente</w:t>
      </w:r>
      <w:r w:rsidR="000445BF">
        <w:rPr>
          <w:rFonts w:cs="Times New Roman"/>
          <w:color w:val="000000"/>
          <w:sz w:val="21"/>
          <w:szCs w:val="21"/>
          <w:lang w:val="es-ES"/>
        </w:rPr>
        <w:t xml:space="preserve">, en original o </w:t>
      </w:r>
      <w:proofErr w:type="spellStart"/>
      <w:r w:rsidR="000445BF">
        <w:rPr>
          <w:rFonts w:cs="Times New Roman"/>
          <w:color w:val="000000"/>
          <w:sz w:val="21"/>
          <w:szCs w:val="21"/>
          <w:lang w:val="es-ES"/>
        </w:rPr>
        <w:t>pdf</w:t>
      </w:r>
      <w:proofErr w:type="spellEnd"/>
      <w:r w:rsidR="000445BF">
        <w:rPr>
          <w:rFonts w:cs="Times New Roman"/>
          <w:color w:val="000000"/>
          <w:sz w:val="21"/>
          <w:szCs w:val="21"/>
          <w:lang w:val="es-ES"/>
        </w:rPr>
        <w:t xml:space="preserve">, </w:t>
      </w:r>
      <w:r w:rsidR="000445BF" w:rsidRPr="00F91ADF">
        <w:rPr>
          <w:rFonts w:cs="Times New Roman"/>
          <w:b/>
          <w:color w:val="000000"/>
          <w:sz w:val="21"/>
          <w:szCs w:val="21"/>
          <w:lang w:val="es-ES"/>
        </w:rPr>
        <w:t>el</w:t>
      </w:r>
      <w:r w:rsidR="000445BF">
        <w:rPr>
          <w:rFonts w:cs="Times New Roman"/>
          <w:color w:val="000000"/>
          <w:sz w:val="21"/>
          <w:szCs w:val="21"/>
          <w:lang w:val="es-ES"/>
        </w:rPr>
        <w:t xml:space="preserve"> </w:t>
      </w:r>
      <w:r w:rsidR="000445BF">
        <w:rPr>
          <w:rFonts w:cs="Times New Roman"/>
          <w:b/>
          <w:bCs/>
          <w:color w:val="000000"/>
          <w:sz w:val="21"/>
          <w:szCs w:val="21"/>
          <w:lang w:val="es-ES"/>
        </w:rPr>
        <w:t>acta o minuta de la reunión con la firma de al menos el 50% de los miembros</w:t>
      </w:r>
      <w:r w:rsidR="000445BF">
        <w:rPr>
          <w:rFonts w:cs="Times New Roman"/>
          <w:color w:val="000000"/>
          <w:sz w:val="21"/>
          <w:szCs w:val="21"/>
          <w:lang w:val="es-ES"/>
        </w:rPr>
        <w:t xml:space="preserve">, </w:t>
      </w:r>
      <w:r w:rsidR="000445BF" w:rsidRPr="000445BF">
        <w:rPr>
          <w:rFonts w:cs="Times New Roman"/>
          <w:color w:val="000000"/>
          <w:sz w:val="21"/>
          <w:szCs w:val="21"/>
          <w:lang w:val="es-ES"/>
        </w:rPr>
        <w:t>a más tardar el próximo</w:t>
      </w:r>
      <w:r w:rsidR="000445BF" w:rsidRPr="000445BF">
        <w:rPr>
          <w:rFonts w:cs="Times New Roman"/>
          <w:b/>
          <w:bCs/>
          <w:color w:val="000000"/>
          <w:sz w:val="21"/>
          <w:szCs w:val="21"/>
          <w:lang w:val="es-ES"/>
        </w:rPr>
        <w:t xml:space="preserve"> 27 de junio</w:t>
      </w:r>
      <w:r w:rsidR="002D02AF">
        <w:rPr>
          <w:rFonts w:cs="Times New Roman"/>
          <w:color w:val="000000"/>
          <w:sz w:val="21"/>
          <w:szCs w:val="21"/>
          <w:lang w:val="es-ES"/>
        </w:rPr>
        <w:t>;</w:t>
      </w:r>
      <w:r w:rsidR="000445BF">
        <w:rPr>
          <w:rFonts w:cs="Times New Roman"/>
          <w:color w:val="000000"/>
          <w:sz w:val="21"/>
          <w:szCs w:val="21"/>
          <w:lang w:val="es-ES"/>
        </w:rPr>
        <w:t xml:space="preserve"> de lo contrario no será posible que los cambios oficiales sean enviados en las fechas establecidas por</w:t>
      </w:r>
      <w:r w:rsidR="002D02AF">
        <w:rPr>
          <w:rFonts w:cs="Times New Roman"/>
          <w:color w:val="000000"/>
          <w:sz w:val="21"/>
          <w:szCs w:val="21"/>
          <w:lang w:val="es-ES"/>
        </w:rPr>
        <w:t xml:space="preserve"> la</w:t>
      </w:r>
      <w:r w:rsidR="000445BF">
        <w:rPr>
          <w:rFonts w:cs="Times New Roman"/>
          <w:color w:val="000000"/>
          <w:sz w:val="21"/>
          <w:szCs w:val="21"/>
          <w:lang w:val="es-ES"/>
        </w:rPr>
        <w:t xml:space="preserve"> </w:t>
      </w:r>
      <w:r w:rsidR="002D02AF">
        <w:rPr>
          <w:rFonts w:cs="Times New Roman"/>
          <w:smallCaps/>
          <w:color w:val="000000"/>
          <w:sz w:val="21"/>
          <w:szCs w:val="21"/>
          <w:lang w:val="es-ES"/>
        </w:rPr>
        <w:t>SEP</w:t>
      </w:r>
      <w:r w:rsidR="000445BF">
        <w:rPr>
          <w:rFonts w:cs="Times New Roman"/>
          <w:smallCaps/>
          <w:color w:val="000000"/>
          <w:sz w:val="21"/>
          <w:szCs w:val="21"/>
          <w:lang w:val="es-ES"/>
        </w:rPr>
        <w:t>.</w:t>
      </w:r>
      <w:r w:rsidR="000445BF">
        <w:rPr>
          <w:rFonts w:cs="Times New Roman"/>
          <w:color w:val="000000"/>
          <w:sz w:val="21"/>
          <w:szCs w:val="21"/>
          <w:lang w:val="es-ES"/>
        </w:rPr>
        <w:t xml:space="preserve"> </w:t>
      </w:r>
      <w:r w:rsidR="000445BF" w:rsidRPr="00B357FA">
        <w:rPr>
          <w:rFonts w:cs="Times New Roman"/>
          <w:color w:val="000000"/>
          <w:sz w:val="21"/>
          <w:szCs w:val="21"/>
          <w:lang w:val="es-ES"/>
        </w:rPr>
        <w:t>Todo ello</w:t>
      </w:r>
      <w:r w:rsidR="002D02AF">
        <w:rPr>
          <w:rFonts w:cs="Times New Roman"/>
          <w:color w:val="000000"/>
          <w:sz w:val="21"/>
          <w:szCs w:val="21"/>
          <w:lang w:val="es-ES"/>
        </w:rPr>
        <w:t>,</w:t>
      </w:r>
      <w:r w:rsidR="000445BF" w:rsidRPr="00B357FA">
        <w:rPr>
          <w:rFonts w:cs="Times New Roman"/>
          <w:color w:val="000000"/>
          <w:sz w:val="21"/>
          <w:szCs w:val="21"/>
          <w:lang w:val="es-ES"/>
        </w:rPr>
        <w:t xml:space="preserve"> con la finalidad de</w:t>
      </w:r>
      <w:r w:rsidR="000445BF">
        <w:rPr>
          <w:rFonts w:cs="Times New Roman"/>
          <w:b/>
          <w:color w:val="000000"/>
          <w:sz w:val="21"/>
          <w:szCs w:val="21"/>
          <w:lang w:val="es-ES"/>
        </w:rPr>
        <w:t xml:space="preserve"> </w:t>
      </w:r>
      <w:r w:rsidR="000445BF" w:rsidRPr="00F91ADF">
        <w:rPr>
          <w:rFonts w:cs="Times New Roman"/>
          <w:color w:val="000000"/>
          <w:sz w:val="21"/>
          <w:szCs w:val="21"/>
          <w:lang w:val="es-ES"/>
        </w:rPr>
        <w:t xml:space="preserve">asegurar que la información que se enviará a </w:t>
      </w:r>
      <w:proofErr w:type="spellStart"/>
      <w:r w:rsidR="000445BF" w:rsidRPr="00F91ADF">
        <w:rPr>
          <w:rFonts w:cs="Times New Roman"/>
          <w:smallCaps/>
          <w:color w:val="000000"/>
          <w:sz w:val="21"/>
          <w:szCs w:val="21"/>
          <w:lang w:val="es-ES"/>
        </w:rPr>
        <w:t>Prodep</w:t>
      </w:r>
      <w:proofErr w:type="spellEnd"/>
      <w:r w:rsidR="000445BF" w:rsidRPr="00F91ADF">
        <w:rPr>
          <w:rFonts w:cs="Times New Roman"/>
          <w:smallCaps/>
          <w:color w:val="000000"/>
          <w:sz w:val="21"/>
          <w:szCs w:val="21"/>
          <w:lang w:val="es-ES"/>
        </w:rPr>
        <w:t xml:space="preserve"> </w:t>
      </w:r>
      <w:r w:rsidR="000445BF" w:rsidRPr="00F91ADF">
        <w:rPr>
          <w:rFonts w:cs="Times New Roman"/>
          <w:color w:val="000000"/>
          <w:sz w:val="21"/>
          <w:szCs w:val="21"/>
          <w:lang w:val="es-ES"/>
        </w:rPr>
        <w:t>sea la correcta.</w:t>
      </w:r>
      <w:r w:rsidR="003841C5">
        <w:rPr>
          <w:rFonts w:cs="Times New Roman"/>
          <w:color w:val="000000"/>
          <w:sz w:val="21"/>
          <w:szCs w:val="21"/>
          <w:lang w:val="es-ES"/>
        </w:rPr>
        <w:t xml:space="preserve"> Recuerden que únicamente el responsable del CA puede dar de alta a los </w:t>
      </w:r>
      <w:r w:rsidR="003841C5" w:rsidRPr="003841C5">
        <w:rPr>
          <w:rFonts w:cs="Times New Roman"/>
          <w:i/>
          <w:color w:val="000000"/>
          <w:sz w:val="21"/>
          <w:szCs w:val="21"/>
          <w:lang w:val="es-ES"/>
        </w:rPr>
        <w:t>C</w:t>
      </w:r>
      <w:r w:rsidR="000445BF" w:rsidRPr="003841C5">
        <w:rPr>
          <w:rFonts w:cs="Times New Roman"/>
          <w:i/>
          <w:color w:val="000000"/>
          <w:sz w:val="21"/>
          <w:szCs w:val="21"/>
          <w:lang w:val="es-ES"/>
        </w:rPr>
        <w:t>olaboradores</w:t>
      </w:r>
      <w:r w:rsidR="000445BF">
        <w:rPr>
          <w:rFonts w:cs="Times New Roman"/>
          <w:color w:val="000000"/>
          <w:sz w:val="21"/>
          <w:szCs w:val="21"/>
          <w:lang w:val="es-ES"/>
        </w:rPr>
        <w:t xml:space="preserve"> en el sistema de </w:t>
      </w:r>
      <w:proofErr w:type="spellStart"/>
      <w:r w:rsidR="000445BF" w:rsidRPr="00F91ADF">
        <w:rPr>
          <w:rFonts w:cs="Times New Roman"/>
          <w:smallCaps/>
          <w:color w:val="000000"/>
          <w:sz w:val="21"/>
          <w:szCs w:val="21"/>
          <w:lang w:val="es-ES"/>
        </w:rPr>
        <w:t>Prodep</w:t>
      </w:r>
      <w:proofErr w:type="spellEnd"/>
      <w:r w:rsidR="003841C5">
        <w:rPr>
          <w:rFonts w:cs="Times New Roman"/>
          <w:color w:val="000000"/>
          <w:sz w:val="21"/>
          <w:szCs w:val="21"/>
          <w:lang w:val="es-ES"/>
        </w:rPr>
        <w:t>.</w:t>
      </w:r>
    </w:p>
    <w:p w:rsidR="008A3D5B" w:rsidRDefault="008A3D5B">
      <w:pPr>
        <w:widowControl w:val="0"/>
        <w:jc w:val="both"/>
      </w:pPr>
    </w:p>
    <w:p w:rsidR="008A3D5B" w:rsidRPr="007C2B21" w:rsidRDefault="00586142" w:rsidP="00AF2D3F">
      <w:pPr>
        <w:widowControl w:val="0"/>
        <w:jc w:val="both"/>
        <w:rPr>
          <w:rFonts w:cs="Times New Roman"/>
          <w:color w:val="000000"/>
          <w:sz w:val="21"/>
          <w:szCs w:val="21"/>
          <w:lang w:val="es-ES"/>
        </w:rPr>
      </w:pPr>
      <w:r>
        <w:rPr>
          <w:rFonts w:cs="Times New Roman"/>
          <w:b/>
          <w:bCs/>
          <w:color w:val="000000"/>
          <w:sz w:val="21"/>
          <w:szCs w:val="21"/>
          <w:lang w:val="es-ES"/>
        </w:rPr>
        <w:t>e</w:t>
      </w:r>
      <w:r w:rsidR="008A3D5B">
        <w:rPr>
          <w:rFonts w:cs="Times New Roman"/>
          <w:color w:val="000000"/>
          <w:sz w:val="21"/>
          <w:szCs w:val="21"/>
          <w:lang w:val="es-ES"/>
        </w:rPr>
        <w:t>. Para proced</w:t>
      </w:r>
      <w:r w:rsidR="007A756E">
        <w:rPr>
          <w:rFonts w:cs="Times New Roman"/>
          <w:color w:val="000000"/>
          <w:sz w:val="21"/>
          <w:szCs w:val="21"/>
          <w:lang w:val="es-ES"/>
        </w:rPr>
        <w:t>er a su evaluación,</w:t>
      </w:r>
      <w:r w:rsidR="008A3D5B">
        <w:rPr>
          <w:rFonts w:cs="Times New Roman"/>
          <w:color w:val="000000"/>
          <w:sz w:val="21"/>
          <w:szCs w:val="21"/>
          <w:lang w:val="es-ES"/>
        </w:rPr>
        <w:t xml:space="preserve"> es imprescindible que cada uno de los participantes del CA actualice la información de </w:t>
      </w:r>
      <w:r w:rsidR="006A1525">
        <w:rPr>
          <w:rFonts w:cs="Times New Roman"/>
          <w:b/>
          <w:bCs/>
          <w:color w:val="000000"/>
          <w:sz w:val="21"/>
          <w:szCs w:val="21"/>
          <w:lang w:val="es-ES"/>
        </w:rPr>
        <w:t xml:space="preserve">currículum </w:t>
      </w:r>
      <w:r w:rsidR="008A3D5B">
        <w:rPr>
          <w:rFonts w:cs="Times New Roman"/>
          <w:b/>
          <w:bCs/>
          <w:color w:val="000000"/>
          <w:sz w:val="21"/>
          <w:szCs w:val="21"/>
          <w:lang w:val="es-ES"/>
        </w:rPr>
        <w:t>vitae individual</w:t>
      </w:r>
      <w:r w:rsidR="008A3D5B">
        <w:rPr>
          <w:rFonts w:cs="Times New Roman"/>
          <w:color w:val="000000"/>
          <w:sz w:val="21"/>
          <w:szCs w:val="21"/>
          <w:lang w:val="es-ES"/>
        </w:rPr>
        <w:t xml:space="preserve"> (cv) en el </w:t>
      </w:r>
      <w:r w:rsidR="008A3D5B">
        <w:rPr>
          <w:rFonts w:cs="Times New Roman"/>
          <w:i/>
          <w:iCs/>
          <w:color w:val="000000"/>
          <w:sz w:val="21"/>
          <w:szCs w:val="21"/>
          <w:lang w:val="es-ES"/>
        </w:rPr>
        <w:t xml:space="preserve">Módulo de Captura de </w:t>
      </w:r>
      <w:proofErr w:type="spellStart"/>
      <w:r w:rsidR="008A3D5B">
        <w:rPr>
          <w:rFonts w:cs="Times New Roman"/>
          <w:i/>
          <w:iCs/>
          <w:color w:val="000000"/>
          <w:sz w:val="21"/>
          <w:szCs w:val="21"/>
          <w:lang w:val="es-ES"/>
        </w:rPr>
        <w:t>Curriculum</w:t>
      </w:r>
      <w:proofErr w:type="spellEnd"/>
      <w:r w:rsidR="008A3D5B">
        <w:rPr>
          <w:rFonts w:cs="Times New Roman"/>
          <w:i/>
          <w:iCs/>
          <w:color w:val="000000"/>
          <w:sz w:val="21"/>
          <w:szCs w:val="21"/>
          <w:lang w:val="es-ES"/>
        </w:rPr>
        <w:t xml:space="preserve"> y Solicitudes </w:t>
      </w:r>
      <w:proofErr w:type="spellStart"/>
      <w:r w:rsidR="008A3D5B">
        <w:rPr>
          <w:rFonts w:cs="Times New Roman"/>
          <w:i/>
          <w:iCs/>
          <w:color w:val="000000"/>
          <w:sz w:val="21"/>
          <w:szCs w:val="21"/>
          <w:lang w:val="es-ES"/>
        </w:rPr>
        <w:t>PTCs</w:t>
      </w:r>
      <w:proofErr w:type="spellEnd"/>
      <w:r w:rsidR="008A3D5B">
        <w:rPr>
          <w:rFonts w:cs="Times New Roman"/>
          <w:color w:val="000000"/>
          <w:sz w:val="21"/>
          <w:szCs w:val="21"/>
          <w:lang w:val="es-ES"/>
        </w:rPr>
        <w:t xml:space="preserve"> disponible en la dirección electrónica </w:t>
      </w:r>
      <w:hyperlink r:id="rId9" w:history="1">
        <w:r w:rsidR="008A3D5B">
          <w:rPr>
            <w:rStyle w:val="Hipervnculo"/>
          </w:rPr>
          <w:t>http://dsa.sep.gob.mx</w:t>
        </w:r>
      </w:hyperlink>
      <w:r w:rsidR="008A3D5B" w:rsidRPr="007C2B21">
        <w:rPr>
          <w:rFonts w:cs="Times New Roman"/>
          <w:color w:val="000000"/>
          <w:sz w:val="21"/>
          <w:szCs w:val="21"/>
          <w:lang w:val="es-ES"/>
        </w:rPr>
        <w:t>.</w:t>
      </w:r>
      <w:r w:rsidR="00B03A4B">
        <w:rPr>
          <w:rFonts w:cs="Times New Roman"/>
          <w:color w:val="000000"/>
          <w:sz w:val="21"/>
          <w:szCs w:val="21"/>
          <w:lang w:val="es-ES"/>
        </w:rPr>
        <w:t xml:space="preserve"> </w:t>
      </w:r>
      <w:r w:rsidR="00AF2D3F">
        <w:rPr>
          <w:rFonts w:cs="Times New Roman"/>
          <w:color w:val="000000"/>
          <w:sz w:val="21"/>
          <w:szCs w:val="21"/>
          <w:lang w:val="es-ES"/>
        </w:rPr>
        <w:t>Únicamente los</w:t>
      </w:r>
      <w:r w:rsidR="0054595A">
        <w:rPr>
          <w:rFonts w:cs="Times New Roman"/>
          <w:color w:val="000000"/>
          <w:sz w:val="21"/>
          <w:szCs w:val="21"/>
          <w:lang w:val="es-ES"/>
        </w:rPr>
        <w:t xml:space="preserve"> documentos probatorios de</w:t>
      </w:r>
      <w:r w:rsidR="00AF2D3F">
        <w:rPr>
          <w:rFonts w:cs="Times New Roman"/>
          <w:color w:val="000000"/>
          <w:sz w:val="21"/>
          <w:szCs w:val="21"/>
          <w:lang w:val="es-ES"/>
        </w:rPr>
        <w:t xml:space="preserve"> reportes técnicos, prototipos y memorias en extenso deberán </w:t>
      </w:r>
      <w:r w:rsidR="0054595A">
        <w:rPr>
          <w:rFonts w:cs="Times New Roman"/>
          <w:color w:val="000000"/>
          <w:sz w:val="21"/>
          <w:szCs w:val="21"/>
          <w:lang w:val="es-ES"/>
        </w:rPr>
        <w:t xml:space="preserve">ser anexados en formato </w:t>
      </w:r>
      <w:proofErr w:type="spellStart"/>
      <w:r w:rsidR="0054595A">
        <w:rPr>
          <w:rFonts w:cs="Times New Roman"/>
          <w:color w:val="000000"/>
          <w:sz w:val="21"/>
          <w:szCs w:val="21"/>
          <w:lang w:val="es-ES"/>
        </w:rPr>
        <w:t>pdf</w:t>
      </w:r>
      <w:proofErr w:type="spellEnd"/>
      <w:r w:rsidR="0054595A">
        <w:rPr>
          <w:rFonts w:cs="Times New Roman"/>
          <w:color w:val="000000"/>
          <w:sz w:val="21"/>
          <w:szCs w:val="21"/>
          <w:lang w:val="es-ES"/>
        </w:rPr>
        <w:t xml:space="preserve"> al cv</w:t>
      </w:r>
      <w:r w:rsidR="00AF2D3F">
        <w:rPr>
          <w:rFonts w:cs="Times New Roman"/>
          <w:color w:val="000000"/>
          <w:sz w:val="21"/>
          <w:szCs w:val="21"/>
          <w:lang w:val="es-ES"/>
        </w:rPr>
        <w:t xml:space="preserve">. </w:t>
      </w:r>
      <w:r w:rsidR="00B03A4B">
        <w:rPr>
          <w:rFonts w:cs="Times New Roman"/>
          <w:color w:val="000000"/>
          <w:sz w:val="21"/>
          <w:szCs w:val="21"/>
          <w:lang w:val="es-ES"/>
        </w:rPr>
        <w:t>(</w:t>
      </w:r>
      <w:r w:rsidR="007C2B21">
        <w:rPr>
          <w:rFonts w:cs="Times New Roman"/>
          <w:color w:val="000000"/>
          <w:sz w:val="21"/>
          <w:szCs w:val="21"/>
          <w:lang w:val="es-ES"/>
        </w:rPr>
        <w:t xml:space="preserve">Para evitar conflictos técnicos </w:t>
      </w:r>
      <w:bookmarkStart w:id="0" w:name="_GoBack"/>
      <w:bookmarkEnd w:id="0"/>
      <w:r w:rsidR="007C2B21">
        <w:rPr>
          <w:rFonts w:cs="Times New Roman"/>
          <w:color w:val="000000"/>
          <w:sz w:val="21"/>
          <w:szCs w:val="21"/>
          <w:lang w:val="es-ES"/>
        </w:rPr>
        <w:t>con la plataforma</w:t>
      </w:r>
      <w:r w:rsidR="00380C69">
        <w:rPr>
          <w:rFonts w:cs="Times New Roman"/>
          <w:color w:val="000000"/>
          <w:sz w:val="21"/>
          <w:szCs w:val="21"/>
          <w:lang w:val="es-ES"/>
        </w:rPr>
        <w:t xml:space="preserve"> de </w:t>
      </w:r>
      <w:proofErr w:type="spellStart"/>
      <w:r w:rsidR="00380C69">
        <w:rPr>
          <w:rFonts w:cs="Times New Roman"/>
          <w:smallCaps/>
          <w:color w:val="000000"/>
          <w:sz w:val="21"/>
          <w:szCs w:val="21"/>
          <w:lang w:val="es-ES"/>
        </w:rPr>
        <w:t>Prodep</w:t>
      </w:r>
      <w:proofErr w:type="spellEnd"/>
      <w:r w:rsidR="007C2B21">
        <w:rPr>
          <w:rFonts w:cs="Times New Roman"/>
          <w:color w:val="000000"/>
          <w:sz w:val="21"/>
          <w:szCs w:val="21"/>
          <w:lang w:val="es-ES"/>
        </w:rPr>
        <w:t xml:space="preserve"> se recomienda el uso del Navegador </w:t>
      </w:r>
      <w:r w:rsidR="007C2B21">
        <w:rPr>
          <w:rFonts w:cs="Times New Roman"/>
          <w:color w:val="000000"/>
          <w:sz w:val="21"/>
          <w:szCs w:val="21"/>
          <w:lang w:val="es-ES"/>
        </w:rPr>
        <w:lastRenderedPageBreak/>
        <w:t>Explorer</w:t>
      </w:r>
      <w:r w:rsidR="00B03A4B">
        <w:rPr>
          <w:rFonts w:cs="Times New Roman"/>
          <w:color w:val="000000"/>
          <w:sz w:val="21"/>
          <w:szCs w:val="21"/>
          <w:lang w:val="es-ES"/>
        </w:rPr>
        <w:t>.)</w:t>
      </w:r>
    </w:p>
    <w:p w:rsidR="002F427C" w:rsidRDefault="002F427C">
      <w:pPr>
        <w:widowControl w:val="0"/>
        <w:jc w:val="both"/>
      </w:pPr>
    </w:p>
    <w:p w:rsidR="008A3D5B" w:rsidRDefault="00AF3511">
      <w:pPr>
        <w:widowControl w:val="0"/>
        <w:jc w:val="both"/>
        <w:rPr>
          <w:rFonts w:cs="Times New Roman"/>
          <w:color w:val="000000"/>
          <w:sz w:val="21"/>
          <w:szCs w:val="21"/>
          <w:lang w:val="es-ES"/>
        </w:rPr>
      </w:pPr>
      <w:r>
        <w:rPr>
          <w:rFonts w:cs="Times New Roman"/>
          <w:b/>
          <w:bCs/>
          <w:color w:val="000000"/>
          <w:sz w:val="21"/>
          <w:szCs w:val="21"/>
          <w:lang w:val="es-ES"/>
        </w:rPr>
        <w:t>f</w:t>
      </w:r>
      <w:r w:rsidR="008A3D5B">
        <w:rPr>
          <w:rFonts w:cs="Times New Roman"/>
          <w:color w:val="000000"/>
          <w:sz w:val="21"/>
          <w:szCs w:val="21"/>
          <w:lang w:val="es-ES"/>
        </w:rPr>
        <w:t xml:space="preserve">. A partir </w:t>
      </w:r>
      <w:r w:rsidR="00D44993">
        <w:rPr>
          <w:rFonts w:cs="Times New Roman"/>
          <w:color w:val="000000"/>
          <w:sz w:val="21"/>
          <w:szCs w:val="21"/>
          <w:lang w:val="es-ES"/>
        </w:rPr>
        <w:t>del 15 de julio y hasta el 01</w:t>
      </w:r>
      <w:r w:rsidR="008A3D5B" w:rsidRPr="004C734A">
        <w:rPr>
          <w:rFonts w:cs="Times New Roman"/>
          <w:color w:val="000000"/>
          <w:sz w:val="21"/>
          <w:szCs w:val="21"/>
          <w:lang w:val="es-ES"/>
        </w:rPr>
        <w:t xml:space="preserve"> de septiembre,</w:t>
      </w:r>
      <w:r w:rsidR="008A3D5B">
        <w:rPr>
          <w:rFonts w:cs="Times New Roman"/>
          <w:color w:val="000000"/>
          <w:sz w:val="21"/>
          <w:szCs w:val="21"/>
          <w:lang w:val="es-ES"/>
        </w:rPr>
        <w:t xml:space="preserve"> y ya actualizados los </w:t>
      </w:r>
      <w:proofErr w:type="spellStart"/>
      <w:r w:rsidR="008A3D5B">
        <w:rPr>
          <w:rFonts w:cs="Times New Roman"/>
          <w:color w:val="000000"/>
          <w:sz w:val="21"/>
          <w:szCs w:val="21"/>
          <w:lang w:val="es-ES"/>
        </w:rPr>
        <w:t>currícula</w:t>
      </w:r>
      <w:proofErr w:type="spellEnd"/>
      <w:r w:rsidR="008A3D5B">
        <w:rPr>
          <w:rFonts w:cs="Times New Roman"/>
          <w:color w:val="000000"/>
          <w:sz w:val="21"/>
          <w:szCs w:val="21"/>
          <w:lang w:val="es-ES"/>
        </w:rPr>
        <w:t xml:space="preserve"> individuales, se podrá proceder a</w:t>
      </w:r>
      <w:r w:rsidR="0028773A">
        <w:rPr>
          <w:rFonts w:cs="Times New Roman"/>
          <w:color w:val="000000"/>
          <w:sz w:val="21"/>
          <w:szCs w:val="21"/>
          <w:lang w:val="es-ES"/>
        </w:rPr>
        <w:t>l</w:t>
      </w:r>
      <w:r w:rsidR="008A3D5B">
        <w:rPr>
          <w:rFonts w:cs="Times New Roman"/>
          <w:color w:val="000000"/>
          <w:sz w:val="21"/>
          <w:szCs w:val="21"/>
          <w:lang w:val="es-ES"/>
        </w:rPr>
        <w:t xml:space="preserve"> </w:t>
      </w:r>
      <w:r w:rsidR="00F23522">
        <w:rPr>
          <w:rFonts w:cs="Times New Roman"/>
          <w:b/>
          <w:bCs/>
          <w:color w:val="000000"/>
          <w:sz w:val="21"/>
          <w:szCs w:val="21"/>
          <w:lang w:val="es-ES"/>
        </w:rPr>
        <w:t>cotejo</w:t>
      </w:r>
      <w:r w:rsidR="008A3D5B">
        <w:rPr>
          <w:rFonts w:cs="Times New Roman"/>
          <w:b/>
          <w:bCs/>
          <w:color w:val="000000"/>
          <w:sz w:val="21"/>
          <w:szCs w:val="21"/>
          <w:lang w:val="es-ES"/>
        </w:rPr>
        <w:t xml:space="preserve"> de esta información con el </w:t>
      </w:r>
      <w:proofErr w:type="spellStart"/>
      <w:r w:rsidR="008A3D5B">
        <w:rPr>
          <w:rFonts w:cs="Times New Roman"/>
          <w:b/>
          <w:bCs/>
          <w:color w:val="000000"/>
          <w:sz w:val="21"/>
          <w:szCs w:val="21"/>
          <w:lang w:val="es-ES"/>
        </w:rPr>
        <w:t>curriculum</w:t>
      </w:r>
      <w:proofErr w:type="spellEnd"/>
      <w:r w:rsidR="008A3D5B">
        <w:rPr>
          <w:rFonts w:cs="Times New Roman"/>
          <w:b/>
          <w:bCs/>
          <w:color w:val="000000"/>
          <w:sz w:val="21"/>
          <w:szCs w:val="21"/>
          <w:lang w:val="es-ES"/>
        </w:rPr>
        <w:t xml:space="preserve"> del CA</w:t>
      </w:r>
      <w:r w:rsidR="0028773A">
        <w:rPr>
          <w:rFonts w:cs="Times New Roman"/>
          <w:color w:val="000000"/>
          <w:sz w:val="21"/>
          <w:szCs w:val="21"/>
          <w:lang w:val="es-ES"/>
        </w:rPr>
        <w:t>.</w:t>
      </w:r>
      <w:r w:rsidR="00AF2D3F">
        <w:rPr>
          <w:rFonts w:cs="Times New Roman"/>
          <w:color w:val="000000"/>
          <w:sz w:val="21"/>
          <w:szCs w:val="21"/>
          <w:lang w:val="es-ES"/>
        </w:rPr>
        <w:t xml:space="preserve"> </w:t>
      </w:r>
      <w:r w:rsidR="0028773A">
        <w:rPr>
          <w:rFonts w:cs="Times New Roman"/>
          <w:color w:val="000000"/>
          <w:sz w:val="21"/>
          <w:szCs w:val="21"/>
          <w:lang w:val="es-ES"/>
        </w:rPr>
        <w:t>Será el responsable del CA quien valide en línea la</w:t>
      </w:r>
      <w:r w:rsidR="008A3D5B">
        <w:rPr>
          <w:rFonts w:cs="Times New Roman"/>
          <w:color w:val="000000"/>
          <w:sz w:val="21"/>
          <w:szCs w:val="21"/>
          <w:lang w:val="es-ES"/>
        </w:rPr>
        <w:t xml:space="preserve"> </w:t>
      </w:r>
      <w:r w:rsidR="0028773A">
        <w:rPr>
          <w:rFonts w:cs="Times New Roman"/>
          <w:color w:val="000000"/>
          <w:sz w:val="21"/>
          <w:szCs w:val="21"/>
          <w:lang w:val="es-ES"/>
        </w:rPr>
        <w:t xml:space="preserve">producción del CA y sus miembros en el </w:t>
      </w:r>
      <w:r w:rsidR="008A3D5B">
        <w:rPr>
          <w:rFonts w:cs="Times New Roman"/>
          <w:i/>
          <w:iCs/>
          <w:color w:val="000000"/>
          <w:sz w:val="21"/>
          <w:szCs w:val="21"/>
          <w:lang w:val="es-ES"/>
        </w:rPr>
        <w:t xml:space="preserve">Módulo de Captura y Solicitudes de </w:t>
      </w:r>
      <w:proofErr w:type="spellStart"/>
      <w:r w:rsidR="008A3D5B">
        <w:rPr>
          <w:rFonts w:cs="Times New Roman"/>
          <w:i/>
          <w:iCs/>
          <w:color w:val="000000"/>
          <w:sz w:val="21"/>
          <w:szCs w:val="21"/>
          <w:lang w:val="es-ES"/>
        </w:rPr>
        <w:t>CA's</w:t>
      </w:r>
      <w:proofErr w:type="spellEnd"/>
      <w:r w:rsidR="008A3D5B">
        <w:rPr>
          <w:rFonts w:cs="Times New Roman"/>
          <w:i/>
          <w:iCs/>
          <w:color w:val="000000"/>
          <w:sz w:val="21"/>
          <w:szCs w:val="21"/>
          <w:lang w:val="es-ES"/>
        </w:rPr>
        <w:t xml:space="preserve"> disponible en la </w:t>
      </w:r>
      <w:r w:rsidR="008A3D5B">
        <w:rPr>
          <w:rFonts w:cs="Times New Roman"/>
          <w:color w:val="000000"/>
          <w:sz w:val="21"/>
          <w:szCs w:val="21"/>
          <w:lang w:val="es-ES"/>
        </w:rPr>
        <w:t xml:space="preserve">dirección electrónica </w:t>
      </w:r>
      <w:hyperlink r:id="rId10" w:history="1">
        <w:r w:rsidR="008A3D5B">
          <w:rPr>
            <w:rStyle w:val="Hipervnculo"/>
          </w:rPr>
          <w:t>http://dsa.sep.gob.mx</w:t>
        </w:r>
      </w:hyperlink>
      <w:r w:rsidR="00AF2D3F">
        <w:rPr>
          <w:rFonts w:cs="Times New Roman"/>
          <w:color w:val="000000"/>
          <w:sz w:val="21"/>
          <w:szCs w:val="21"/>
          <w:lang w:val="es-ES"/>
        </w:rPr>
        <w:t xml:space="preserve">. </w:t>
      </w:r>
      <w:r w:rsidR="008A3D5B">
        <w:rPr>
          <w:rFonts w:cs="Times New Roman"/>
          <w:color w:val="000000"/>
          <w:sz w:val="21"/>
          <w:szCs w:val="21"/>
          <w:lang w:val="es-ES"/>
        </w:rPr>
        <w:t xml:space="preserve">Cabe </w:t>
      </w:r>
      <w:r w:rsidR="00C50C05">
        <w:rPr>
          <w:rFonts w:cs="Times New Roman"/>
          <w:color w:val="000000"/>
          <w:sz w:val="21"/>
          <w:szCs w:val="21"/>
          <w:lang w:val="es-ES"/>
        </w:rPr>
        <w:t>señalar</w:t>
      </w:r>
      <w:r w:rsidR="008A3D5B">
        <w:rPr>
          <w:rFonts w:cs="Times New Roman"/>
          <w:color w:val="000000"/>
          <w:sz w:val="21"/>
          <w:szCs w:val="21"/>
          <w:lang w:val="es-ES"/>
        </w:rPr>
        <w:t xml:space="preserve"> que si no se realiza esta validación los datos no se verán reflejados en el sistema.</w:t>
      </w:r>
    </w:p>
    <w:p w:rsidR="00E251A9" w:rsidRDefault="00E251A9">
      <w:pPr>
        <w:widowControl w:val="0"/>
        <w:jc w:val="both"/>
        <w:rPr>
          <w:rFonts w:cs="Times New Roman"/>
          <w:color w:val="000000"/>
          <w:sz w:val="21"/>
          <w:szCs w:val="21"/>
          <w:lang w:val="es-ES"/>
        </w:rPr>
      </w:pPr>
    </w:p>
    <w:p w:rsidR="00E251A9" w:rsidRDefault="00AF3511">
      <w:pPr>
        <w:widowControl w:val="0"/>
        <w:jc w:val="both"/>
        <w:rPr>
          <w:rFonts w:cs="Times New Roman"/>
          <w:color w:val="000000"/>
          <w:sz w:val="21"/>
          <w:szCs w:val="21"/>
          <w:lang w:val="es-ES"/>
        </w:rPr>
      </w:pPr>
      <w:r>
        <w:rPr>
          <w:rFonts w:cs="Times New Roman"/>
          <w:b/>
          <w:color w:val="000000"/>
          <w:sz w:val="21"/>
          <w:szCs w:val="21"/>
          <w:lang w:val="es-ES"/>
        </w:rPr>
        <w:t>g</w:t>
      </w:r>
      <w:r w:rsidR="00E6778B" w:rsidRPr="00486B09">
        <w:rPr>
          <w:rFonts w:cs="Times New Roman"/>
          <w:b/>
          <w:color w:val="000000"/>
          <w:sz w:val="21"/>
          <w:szCs w:val="21"/>
          <w:lang w:val="es-ES"/>
        </w:rPr>
        <w:t>.</w:t>
      </w:r>
      <w:r w:rsidR="00E6778B">
        <w:rPr>
          <w:rFonts w:cs="Times New Roman"/>
          <w:color w:val="000000"/>
          <w:sz w:val="21"/>
          <w:szCs w:val="21"/>
          <w:lang w:val="es-ES"/>
        </w:rPr>
        <w:t xml:space="preserve"> </w:t>
      </w:r>
      <w:r w:rsidR="00C35AC2">
        <w:rPr>
          <w:rFonts w:cs="Times New Roman"/>
          <w:color w:val="000000"/>
          <w:sz w:val="21"/>
          <w:szCs w:val="21"/>
          <w:lang w:val="es-ES"/>
        </w:rPr>
        <w:t>Es importante recalcar que p</w:t>
      </w:r>
      <w:r w:rsidR="00E6778B">
        <w:rPr>
          <w:rFonts w:cs="Times New Roman"/>
          <w:color w:val="000000"/>
          <w:sz w:val="21"/>
          <w:szCs w:val="21"/>
          <w:lang w:val="es-ES"/>
        </w:rPr>
        <w:t xml:space="preserve">ara efecto del </w:t>
      </w:r>
      <w:r w:rsidR="00E6778B" w:rsidRPr="00C35AC2">
        <w:rPr>
          <w:rFonts w:cs="Times New Roman"/>
          <w:b/>
          <w:color w:val="000000"/>
          <w:sz w:val="21"/>
          <w:szCs w:val="21"/>
          <w:lang w:val="es-ES"/>
        </w:rPr>
        <w:t>cierre oficial del proceso</w:t>
      </w:r>
      <w:r w:rsidR="00E6778B">
        <w:rPr>
          <w:rFonts w:cs="Times New Roman"/>
          <w:color w:val="000000"/>
          <w:sz w:val="21"/>
          <w:szCs w:val="21"/>
          <w:lang w:val="es-ES"/>
        </w:rPr>
        <w:t xml:space="preserve"> </w:t>
      </w:r>
      <w:r w:rsidR="00486B09">
        <w:rPr>
          <w:rFonts w:cs="Times New Roman"/>
          <w:color w:val="000000"/>
          <w:sz w:val="21"/>
          <w:szCs w:val="21"/>
          <w:lang w:val="es-ES"/>
        </w:rPr>
        <w:t>deben enviar a la Coordinación de Cuerpos Académicos (Juárez 55, Planta Alta, salón 7, Col. Centro, C.P. 91000, Xalapa, Ver.)</w:t>
      </w:r>
      <w:r w:rsidR="00E6778B">
        <w:rPr>
          <w:rFonts w:cs="Times New Roman"/>
          <w:color w:val="000000"/>
          <w:sz w:val="21"/>
          <w:szCs w:val="21"/>
          <w:lang w:val="es-ES"/>
        </w:rPr>
        <w:t xml:space="preserve"> </w:t>
      </w:r>
      <w:r w:rsidR="00E6778B" w:rsidRPr="00C35AC2">
        <w:rPr>
          <w:rFonts w:cs="Times New Roman"/>
          <w:b/>
          <w:color w:val="000000"/>
          <w:sz w:val="21"/>
          <w:szCs w:val="21"/>
          <w:lang w:val="es-ES"/>
        </w:rPr>
        <w:t>dos tantos en original</w:t>
      </w:r>
      <w:r w:rsidR="00E6778B">
        <w:rPr>
          <w:rFonts w:cs="Times New Roman"/>
          <w:color w:val="000000"/>
          <w:sz w:val="21"/>
          <w:szCs w:val="21"/>
          <w:lang w:val="es-ES"/>
        </w:rPr>
        <w:t xml:space="preserve"> (firmados en tinta azul)</w:t>
      </w:r>
      <w:r w:rsidR="005E7956">
        <w:rPr>
          <w:rFonts w:cs="Times New Roman"/>
          <w:color w:val="000000"/>
          <w:sz w:val="21"/>
          <w:szCs w:val="21"/>
          <w:lang w:val="es-ES"/>
        </w:rPr>
        <w:t xml:space="preserve"> de lo</w:t>
      </w:r>
      <w:r w:rsidR="00E6778B">
        <w:rPr>
          <w:rFonts w:cs="Times New Roman"/>
          <w:color w:val="000000"/>
          <w:sz w:val="21"/>
          <w:szCs w:val="21"/>
          <w:lang w:val="es-ES"/>
        </w:rPr>
        <w:t>s</w:t>
      </w:r>
      <w:r w:rsidR="005E7956">
        <w:rPr>
          <w:rFonts w:cs="Times New Roman"/>
          <w:color w:val="000000"/>
          <w:sz w:val="21"/>
          <w:szCs w:val="21"/>
          <w:lang w:val="es-ES"/>
        </w:rPr>
        <w:t xml:space="preserve"> documentos generado</w:t>
      </w:r>
      <w:r w:rsidR="00E6778B">
        <w:rPr>
          <w:rFonts w:cs="Times New Roman"/>
          <w:color w:val="000000"/>
          <w:sz w:val="21"/>
          <w:szCs w:val="21"/>
          <w:lang w:val="es-ES"/>
        </w:rPr>
        <w:t xml:space="preserve">s por el sistema de </w:t>
      </w:r>
      <w:proofErr w:type="spellStart"/>
      <w:r w:rsidR="005E7956">
        <w:rPr>
          <w:rFonts w:cs="Times New Roman"/>
          <w:smallCaps/>
          <w:color w:val="000000"/>
          <w:sz w:val="21"/>
          <w:szCs w:val="21"/>
          <w:lang w:val="es-ES"/>
        </w:rPr>
        <w:t>Prodep</w:t>
      </w:r>
      <w:proofErr w:type="spellEnd"/>
      <w:r w:rsidR="00E6778B">
        <w:rPr>
          <w:rFonts w:cs="Times New Roman"/>
          <w:color w:val="000000"/>
          <w:sz w:val="21"/>
          <w:szCs w:val="21"/>
          <w:lang w:val="es-ES"/>
        </w:rPr>
        <w:t xml:space="preserve"> (</w:t>
      </w:r>
      <w:r w:rsidR="0035677D">
        <w:rPr>
          <w:rFonts w:cs="Times New Roman"/>
          <w:color w:val="000000"/>
          <w:sz w:val="21"/>
          <w:szCs w:val="21"/>
          <w:lang w:val="es-ES"/>
        </w:rPr>
        <w:t xml:space="preserve">una vez concluida la captura y </w:t>
      </w:r>
      <w:r w:rsidR="00C35AC2">
        <w:rPr>
          <w:rFonts w:cs="Times New Roman"/>
          <w:color w:val="000000"/>
          <w:sz w:val="21"/>
          <w:szCs w:val="21"/>
          <w:lang w:val="es-ES"/>
        </w:rPr>
        <w:t>c</w:t>
      </w:r>
      <w:r w:rsidR="005E7956">
        <w:rPr>
          <w:rFonts w:cs="Times New Roman"/>
          <w:color w:val="000000"/>
          <w:sz w:val="21"/>
          <w:szCs w:val="21"/>
          <w:lang w:val="es-ES"/>
        </w:rPr>
        <w:t>uando se oprime</w:t>
      </w:r>
      <w:r w:rsidR="00E6778B">
        <w:rPr>
          <w:rFonts w:cs="Times New Roman"/>
          <w:color w:val="000000"/>
          <w:sz w:val="21"/>
          <w:szCs w:val="21"/>
          <w:lang w:val="es-ES"/>
        </w:rPr>
        <w:t xml:space="preserve"> el botón de </w:t>
      </w:r>
      <w:r w:rsidR="00E6778B" w:rsidRPr="00F66A29">
        <w:rPr>
          <w:rFonts w:ascii="Arial" w:hAnsi="Arial" w:cs="Arial"/>
          <w:smallCaps/>
          <w:color w:val="000000"/>
          <w:kern w:val="21"/>
          <w:sz w:val="18"/>
          <w:szCs w:val="18"/>
          <w:lang w:val="es-ES"/>
        </w:rPr>
        <w:t>enviar</w:t>
      </w:r>
      <w:r w:rsidR="00E6778B">
        <w:rPr>
          <w:rFonts w:cs="Times New Roman"/>
          <w:color w:val="000000"/>
          <w:sz w:val="21"/>
          <w:szCs w:val="21"/>
          <w:lang w:val="es-ES"/>
        </w:rPr>
        <w:t>)</w:t>
      </w:r>
      <w:r w:rsidR="00C35AC2">
        <w:rPr>
          <w:rFonts w:cs="Times New Roman"/>
          <w:color w:val="000000"/>
          <w:sz w:val="21"/>
          <w:szCs w:val="21"/>
          <w:lang w:val="es-ES"/>
        </w:rPr>
        <w:t>.</w:t>
      </w:r>
      <w:r w:rsidR="00686533">
        <w:rPr>
          <w:rFonts w:cs="Times New Roman"/>
          <w:color w:val="000000"/>
          <w:sz w:val="21"/>
          <w:szCs w:val="21"/>
          <w:lang w:val="es-ES"/>
        </w:rPr>
        <w:t xml:space="preserve"> Estos documentos deberán venir acompañados de un CD o un USB que contenga el </w:t>
      </w:r>
      <w:r w:rsidR="00686533" w:rsidRPr="00686533">
        <w:rPr>
          <w:rFonts w:cs="Times New Roman"/>
          <w:b/>
          <w:color w:val="000000"/>
          <w:sz w:val="21"/>
          <w:szCs w:val="21"/>
          <w:lang w:val="es-ES"/>
        </w:rPr>
        <w:t xml:space="preserve">respaldo en </w:t>
      </w:r>
      <w:proofErr w:type="spellStart"/>
      <w:r w:rsidR="00686533" w:rsidRPr="00686533">
        <w:rPr>
          <w:rFonts w:cs="Times New Roman"/>
          <w:b/>
          <w:color w:val="000000"/>
          <w:sz w:val="21"/>
          <w:szCs w:val="21"/>
          <w:lang w:val="es-ES"/>
        </w:rPr>
        <w:t>pdf</w:t>
      </w:r>
      <w:proofErr w:type="spellEnd"/>
      <w:r w:rsidR="00686533">
        <w:rPr>
          <w:rFonts w:cs="Times New Roman"/>
          <w:color w:val="000000"/>
          <w:sz w:val="21"/>
          <w:szCs w:val="21"/>
          <w:lang w:val="es-ES"/>
        </w:rPr>
        <w:t xml:space="preserve"> de los documentos probatorios</w:t>
      </w:r>
      <w:r w:rsidR="00391ABE">
        <w:rPr>
          <w:rFonts w:cs="Times New Roman"/>
          <w:color w:val="000000"/>
          <w:sz w:val="21"/>
          <w:szCs w:val="21"/>
          <w:lang w:val="es-ES"/>
        </w:rPr>
        <w:t xml:space="preserve"> y en estricto orden del resumen del reporte de CA que arr</w:t>
      </w:r>
      <w:r w:rsidR="0036100E">
        <w:rPr>
          <w:rFonts w:cs="Times New Roman"/>
          <w:color w:val="000000"/>
          <w:sz w:val="21"/>
          <w:szCs w:val="21"/>
          <w:lang w:val="es-ES"/>
        </w:rPr>
        <w:t xml:space="preserve">oja el sistema. </w:t>
      </w:r>
      <w:r w:rsidR="00EA041F">
        <w:rPr>
          <w:rFonts w:cs="Times New Roman"/>
          <w:color w:val="000000"/>
          <w:sz w:val="21"/>
          <w:szCs w:val="21"/>
          <w:lang w:val="es-ES"/>
        </w:rPr>
        <w:t>Este respaldo no es</w:t>
      </w:r>
      <w:r w:rsidR="00BF0C86">
        <w:rPr>
          <w:rFonts w:cs="Times New Roman"/>
          <w:color w:val="000000"/>
          <w:sz w:val="21"/>
          <w:szCs w:val="21"/>
          <w:lang w:val="es-ES"/>
        </w:rPr>
        <w:t xml:space="preserve"> necesario en</w:t>
      </w:r>
      <w:r w:rsidR="00EA041F">
        <w:rPr>
          <w:rFonts w:cs="Times New Roman"/>
          <w:color w:val="000000"/>
          <w:sz w:val="21"/>
          <w:szCs w:val="21"/>
          <w:lang w:val="es-ES"/>
        </w:rPr>
        <w:t xml:space="preserve"> el caso de</w:t>
      </w:r>
      <w:r w:rsidR="00BF0C86">
        <w:rPr>
          <w:rFonts w:cs="Times New Roman"/>
          <w:color w:val="000000"/>
          <w:sz w:val="21"/>
          <w:szCs w:val="21"/>
          <w:lang w:val="es-ES"/>
        </w:rPr>
        <w:t xml:space="preserve"> publicaciones que tengan ISBN </w:t>
      </w:r>
      <w:proofErr w:type="gramStart"/>
      <w:r w:rsidR="00BF0C86">
        <w:rPr>
          <w:rFonts w:cs="Times New Roman"/>
          <w:color w:val="000000"/>
          <w:sz w:val="21"/>
          <w:szCs w:val="21"/>
          <w:lang w:val="es-ES"/>
        </w:rPr>
        <w:t>y</w:t>
      </w:r>
      <w:proofErr w:type="gramEnd"/>
      <w:r w:rsidR="00BF0C86">
        <w:rPr>
          <w:rFonts w:cs="Times New Roman"/>
          <w:color w:val="000000"/>
          <w:sz w:val="21"/>
          <w:szCs w:val="21"/>
          <w:lang w:val="es-ES"/>
        </w:rPr>
        <w:t xml:space="preserve"> ISSN</w:t>
      </w:r>
      <w:r w:rsidR="00EA041F">
        <w:rPr>
          <w:rFonts w:cs="Times New Roman"/>
          <w:color w:val="000000"/>
          <w:sz w:val="21"/>
          <w:szCs w:val="21"/>
          <w:lang w:val="es-ES"/>
        </w:rPr>
        <w:t xml:space="preserve">; pero </w:t>
      </w:r>
      <w:r w:rsidR="00037D2E">
        <w:rPr>
          <w:rFonts w:cs="Times New Roman"/>
          <w:color w:val="000000"/>
          <w:sz w:val="21"/>
          <w:szCs w:val="21"/>
          <w:lang w:val="es-ES"/>
        </w:rPr>
        <w:t>e</w:t>
      </w:r>
      <w:r w:rsidR="00EA041F">
        <w:rPr>
          <w:rFonts w:cs="Times New Roman"/>
          <w:color w:val="000000"/>
          <w:sz w:val="21"/>
          <w:szCs w:val="21"/>
          <w:lang w:val="es-ES"/>
        </w:rPr>
        <w:t>s indispensable para</w:t>
      </w:r>
      <w:r w:rsidR="00037D2E">
        <w:rPr>
          <w:rFonts w:cs="Times New Roman"/>
          <w:color w:val="000000"/>
          <w:sz w:val="21"/>
          <w:szCs w:val="21"/>
          <w:lang w:val="es-ES"/>
        </w:rPr>
        <w:t xml:space="preserve"> reportes técnico</w:t>
      </w:r>
      <w:r w:rsidR="00EA041F">
        <w:rPr>
          <w:rFonts w:cs="Times New Roman"/>
          <w:color w:val="000000"/>
          <w:sz w:val="21"/>
          <w:szCs w:val="21"/>
          <w:lang w:val="es-ES"/>
        </w:rPr>
        <w:t>s</w:t>
      </w:r>
      <w:r w:rsidR="00037D2E">
        <w:rPr>
          <w:rFonts w:cs="Times New Roman"/>
          <w:color w:val="000000"/>
          <w:sz w:val="21"/>
          <w:szCs w:val="21"/>
          <w:lang w:val="es-ES"/>
        </w:rPr>
        <w:t>,</w:t>
      </w:r>
      <w:r w:rsidR="0036100E">
        <w:rPr>
          <w:rFonts w:cs="Times New Roman"/>
          <w:color w:val="000000"/>
          <w:sz w:val="21"/>
          <w:szCs w:val="21"/>
          <w:lang w:val="es-ES"/>
        </w:rPr>
        <w:t xml:space="preserve"> prototipos,</w:t>
      </w:r>
      <w:r w:rsidR="00037D2E">
        <w:rPr>
          <w:rFonts w:cs="Times New Roman"/>
          <w:color w:val="000000"/>
          <w:sz w:val="21"/>
          <w:szCs w:val="21"/>
          <w:lang w:val="es-ES"/>
        </w:rPr>
        <w:t xml:space="preserve"> memorias en extenso</w:t>
      </w:r>
      <w:r w:rsidR="0036100E">
        <w:rPr>
          <w:rFonts w:cs="Times New Roman"/>
          <w:color w:val="000000"/>
          <w:sz w:val="21"/>
          <w:szCs w:val="21"/>
          <w:lang w:val="es-ES"/>
        </w:rPr>
        <w:t xml:space="preserve"> y todas las otras actividades</w:t>
      </w:r>
      <w:r w:rsidR="00686533">
        <w:rPr>
          <w:rFonts w:cs="Times New Roman"/>
          <w:color w:val="000000"/>
          <w:sz w:val="21"/>
          <w:szCs w:val="21"/>
          <w:lang w:val="es-ES"/>
        </w:rPr>
        <w:t>.</w:t>
      </w:r>
    </w:p>
    <w:p w:rsidR="00884F98" w:rsidRPr="00F6006D" w:rsidRDefault="00884F98">
      <w:pPr>
        <w:widowControl w:val="0"/>
        <w:jc w:val="both"/>
        <w:rPr>
          <w:rFonts w:cs="Times New Roman"/>
          <w:color w:val="000000"/>
          <w:sz w:val="21"/>
          <w:szCs w:val="21"/>
        </w:rPr>
      </w:pPr>
    </w:p>
    <w:p w:rsidR="001414D4" w:rsidRDefault="00884F98" w:rsidP="001414D4">
      <w:pPr>
        <w:ind w:firstLine="709"/>
        <w:jc w:val="both"/>
      </w:pPr>
      <w:r>
        <w:rPr>
          <w:rFonts w:cs="Times New Roman"/>
          <w:color w:val="000000"/>
          <w:sz w:val="21"/>
          <w:szCs w:val="21"/>
          <w:lang w:val="es-ES"/>
        </w:rPr>
        <w:t>Para cualquier consulta, comunicarse al tel. 842 1700, ext. 18500, 18501 y 18112 o a</w:t>
      </w:r>
      <w:r w:rsidR="001414D4">
        <w:rPr>
          <w:rFonts w:cs="Times New Roman"/>
          <w:color w:val="000000"/>
          <w:sz w:val="21"/>
          <w:szCs w:val="21"/>
          <w:lang w:val="es-ES"/>
        </w:rPr>
        <w:t xml:space="preserve"> </w:t>
      </w:r>
      <w:r>
        <w:rPr>
          <w:rFonts w:cs="Times New Roman"/>
          <w:color w:val="000000"/>
          <w:sz w:val="21"/>
          <w:szCs w:val="21"/>
          <w:lang w:val="es-ES"/>
        </w:rPr>
        <w:t>l</w:t>
      </w:r>
      <w:r w:rsidR="001414D4">
        <w:rPr>
          <w:rFonts w:cs="Times New Roman"/>
          <w:color w:val="000000"/>
          <w:sz w:val="21"/>
          <w:szCs w:val="21"/>
          <w:lang w:val="es-ES"/>
        </w:rPr>
        <w:t>os siguientes</w:t>
      </w:r>
      <w:r w:rsidR="00115EE9">
        <w:rPr>
          <w:rFonts w:cs="Times New Roman"/>
          <w:color w:val="000000"/>
          <w:sz w:val="21"/>
          <w:szCs w:val="21"/>
          <w:lang w:val="es-ES"/>
        </w:rPr>
        <w:t xml:space="preserve"> </w:t>
      </w:r>
      <w:r>
        <w:rPr>
          <w:rFonts w:cs="Times New Roman"/>
          <w:color w:val="000000"/>
          <w:sz w:val="21"/>
          <w:szCs w:val="21"/>
          <w:lang w:val="es-ES"/>
        </w:rPr>
        <w:t>correo</w:t>
      </w:r>
      <w:r w:rsidR="001414D4">
        <w:rPr>
          <w:rFonts w:cs="Times New Roman"/>
          <w:color w:val="000000"/>
          <w:sz w:val="21"/>
          <w:szCs w:val="21"/>
          <w:lang w:val="es-ES"/>
        </w:rPr>
        <w:t>s</w:t>
      </w:r>
      <w:r>
        <w:rPr>
          <w:rFonts w:cs="Times New Roman"/>
          <w:color w:val="000000"/>
          <w:sz w:val="21"/>
          <w:szCs w:val="21"/>
          <w:lang w:val="es-ES"/>
        </w:rPr>
        <w:t xml:space="preserve">: </w:t>
      </w:r>
      <w:hyperlink r:id="rId11" w:history="1">
        <w:r w:rsidR="00115EE9" w:rsidRPr="00724BD7">
          <w:rPr>
            <w:rStyle w:val="Hipervnculo"/>
          </w:rPr>
          <w:t>nvincent@uv.mx</w:t>
        </w:r>
      </w:hyperlink>
      <w:r w:rsidR="001414D4">
        <w:t xml:space="preserve">, </w:t>
      </w:r>
      <w:hyperlink r:id="rId12" w:history="1">
        <w:r w:rsidR="001414D4" w:rsidRPr="00724BD7">
          <w:rPr>
            <w:rStyle w:val="Hipervnculo"/>
            <w:lang w:val="es-MX" w:eastAsia="hi-IN" w:bidi="hi-IN"/>
          </w:rPr>
          <w:t>lerendon@uv.mx</w:t>
        </w:r>
      </w:hyperlink>
      <w:r w:rsidR="001414D4">
        <w:t xml:space="preserve"> y </w:t>
      </w:r>
      <w:hyperlink r:id="rId13" w:history="1">
        <w:r w:rsidR="001414D4" w:rsidRPr="00724BD7">
          <w:rPr>
            <w:rStyle w:val="Hipervnculo"/>
            <w:lang w:val="es-MX" w:eastAsia="hi-IN" w:bidi="hi-IN"/>
          </w:rPr>
          <w:t>lucleon@uv.mx</w:t>
        </w:r>
      </w:hyperlink>
      <w:r w:rsidR="001414D4">
        <w:t>.</w:t>
      </w:r>
    </w:p>
    <w:p w:rsidR="00115EE9" w:rsidRDefault="00115EE9" w:rsidP="00115EE9">
      <w:pPr>
        <w:ind w:firstLine="709"/>
        <w:jc w:val="both"/>
      </w:pPr>
    </w:p>
    <w:p w:rsidR="00115EE9" w:rsidRDefault="00115EE9" w:rsidP="00115EE9">
      <w:pPr>
        <w:ind w:firstLine="709"/>
        <w:jc w:val="both"/>
      </w:pPr>
    </w:p>
    <w:p w:rsidR="008A3D5B" w:rsidRDefault="001759AD">
      <w:pPr>
        <w:widowControl w:val="0"/>
        <w:shd w:val="clear" w:color="auto" w:fill="FFFFFF"/>
        <w:jc w:val="right"/>
        <w:rPr>
          <w:rFonts w:cs="Times New Roman"/>
          <w:color w:val="000000"/>
          <w:sz w:val="21"/>
          <w:szCs w:val="21"/>
          <w:lang w:val="es-ES"/>
        </w:rPr>
      </w:pPr>
      <w:r>
        <w:rPr>
          <w:rFonts w:cs="Times New Roman"/>
          <w:color w:val="000000"/>
          <w:sz w:val="21"/>
          <w:szCs w:val="21"/>
          <w:lang w:val="es-ES"/>
        </w:rPr>
        <w:t xml:space="preserve">Xalapa de </w:t>
      </w:r>
      <w:proofErr w:type="spellStart"/>
      <w:r>
        <w:rPr>
          <w:rFonts w:cs="Times New Roman"/>
          <w:color w:val="000000"/>
          <w:sz w:val="21"/>
          <w:szCs w:val="21"/>
          <w:lang w:val="es-ES"/>
        </w:rPr>
        <w:t>Eqz</w:t>
      </w:r>
      <w:proofErr w:type="spellEnd"/>
      <w:r w:rsidR="00884F98">
        <w:rPr>
          <w:rFonts w:cs="Times New Roman"/>
          <w:color w:val="000000"/>
          <w:sz w:val="21"/>
          <w:szCs w:val="21"/>
          <w:lang w:val="es-ES"/>
        </w:rPr>
        <w:t>.</w:t>
      </w:r>
      <w:r w:rsidR="00F66A29">
        <w:rPr>
          <w:rFonts w:cs="Times New Roman"/>
          <w:color w:val="000000"/>
          <w:sz w:val="21"/>
          <w:szCs w:val="21"/>
          <w:lang w:val="es-ES"/>
        </w:rPr>
        <w:t>, Ver., a 17</w:t>
      </w:r>
      <w:r w:rsidR="008A3D5B">
        <w:rPr>
          <w:rFonts w:cs="Times New Roman"/>
          <w:color w:val="000000"/>
          <w:sz w:val="21"/>
          <w:szCs w:val="21"/>
          <w:lang w:val="es-ES"/>
        </w:rPr>
        <w:t xml:space="preserve"> de junio de 2014</w:t>
      </w:r>
    </w:p>
    <w:p w:rsidR="008A3D5B" w:rsidRDefault="008A3D5B">
      <w:pPr>
        <w:widowControl w:val="0"/>
        <w:shd w:val="clear" w:color="auto" w:fill="FFFFFF"/>
        <w:jc w:val="right"/>
      </w:pPr>
    </w:p>
    <w:sectPr w:rsidR="008A3D5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520" w:hanging="360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9F"/>
    <w:rsid w:val="00010AD2"/>
    <w:rsid w:val="00015F93"/>
    <w:rsid w:val="00037D2E"/>
    <w:rsid w:val="000445BF"/>
    <w:rsid w:val="00065548"/>
    <w:rsid w:val="0008212C"/>
    <w:rsid w:val="000B19B3"/>
    <w:rsid w:val="00115EE9"/>
    <w:rsid w:val="001414D4"/>
    <w:rsid w:val="001759AD"/>
    <w:rsid w:val="00193229"/>
    <w:rsid w:val="0021772C"/>
    <w:rsid w:val="00261068"/>
    <w:rsid w:val="0028773A"/>
    <w:rsid w:val="002A015F"/>
    <w:rsid w:val="002C183E"/>
    <w:rsid w:val="002D02AF"/>
    <w:rsid w:val="002F427C"/>
    <w:rsid w:val="0030071E"/>
    <w:rsid w:val="0035677D"/>
    <w:rsid w:val="0036100E"/>
    <w:rsid w:val="003749CF"/>
    <w:rsid w:val="00380C69"/>
    <w:rsid w:val="003841C5"/>
    <w:rsid w:val="00391ABE"/>
    <w:rsid w:val="003C58FA"/>
    <w:rsid w:val="003D5CED"/>
    <w:rsid w:val="004632A7"/>
    <w:rsid w:val="00474BA7"/>
    <w:rsid w:val="00486B09"/>
    <w:rsid w:val="004C734A"/>
    <w:rsid w:val="004D25C2"/>
    <w:rsid w:val="004F5D26"/>
    <w:rsid w:val="00513A64"/>
    <w:rsid w:val="00520B99"/>
    <w:rsid w:val="0054595A"/>
    <w:rsid w:val="00586142"/>
    <w:rsid w:val="00591AFC"/>
    <w:rsid w:val="005C683E"/>
    <w:rsid w:val="005D1B75"/>
    <w:rsid w:val="005E7956"/>
    <w:rsid w:val="0061052D"/>
    <w:rsid w:val="00674D24"/>
    <w:rsid w:val="00682802"/>
    <w:rsid w:val="00686533"/>
    <w:rsid w:val="006A1525"/>
    <w:rsid w:val="006C2C2C"/>
    <w:rsid w:val="00701CCC"/>
    <w:rsid w:val="007A756E"/>
    <w:rsid w:val="007C2B21"/>
    <w:rsid w:val="00884F98"/>
    <w:rsid w:val="008A3D5B"/>
    <w:rsid w:val="009A4B68"/>
    <w:rsid w:val="009B703C"/>
    <w:rsid w:val="009E34D3"/>
    <w:rsid w:val="00A122E8"/>
    <w:rsid w:val="00AC162C"/>
    <w:rsid w:val="00AF2D3F"/>
    <w:rsid w:val="00AF3511"/>
    <w:rsid w:val="00B03A4B"/>
    <w:rsid w:val="00B31867"/>
    <w:rsid w:val="00B37E4E"/>
    <w:rsid w:val="00B63435"/>
    <w:rsid w:val="00BD050D"/>
    <w:rsid w:val="00BD6E64"/>
    <w:rsid w:val="00BF0C86"/>
    <w:rsid w:val="00C35AC2"/>
    <w:rsid w:val="00C36EE2"/>
    <w:rsid w:val="00C50C05"/>
    <w:rsid w:val="00C72A86"/>
    <w:rsid w:val="00CA1937"/>
    <w:rsid w:val="00CA3C62"/>
    <w:rsid w:val="00D22178"/>
    <w:rsid w:val="00D43AA1"/>
    <w:rsid w:val="00D44993"/>
    <w:rsid w:val="00D81839"/>
    <w:rsid w:val="00DC7FC2"/>
    <w:rsid w:val="00DE383D"/>
    <w:rsid w:val="00E251A9"/>
    <w:rsid w:val="00E3055E"/>
    <w:rsid w:val="00E55686"/>
    <w:rsid w:val="00E6778B"/>
    <w:rsid w:val="00E767D5"/>
    <w:rsid w:val="00E915A4"/>
    <w:rsid w:val="00E93A68"/>
    <w:rsid w:val="00EA041F"/>
    <w:rsid w:val="00EF639F"/>
    <w:rsid w:val="00F23522"/>
    <w:rsid w:val="00F25FAF"/>
    <w:rsid w:val="00F3335D"/>
    <w:rsid w:val="00F6006D"/>
    <w:rsid w:val="00F66A29"/>
    <w:rsid w:val="00F77197"/>
    <w:rsid w:val="00F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08"/>
      </w:tabs>
      <w:suppressAutoHyphens/>
    </w:pPr>
    <w:rPr>
      <w:rFonts w:eastAsia="Arial Unicode MS" w:cs="Arial Unicode MS"/>
      <w:color w:val="00000A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80"/>
      <w:u w:val="single"/>
      <w:lang w:val="es-ES" w:eastAsia="es-ES" w:bidi="es-ES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 2"/>
    </w:rPr>
  </w:style>
  <w:style w:type="character" w:customStyle="1" w:styleId="ListLabel2">
    <w:name w:val="ListLabel 2"/>
    <w:rPr>
      <w:rFonts w:cs="Wingdings 2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08"/>
      </w:tabs>
      <w:suppressAutoHyphens/>
    </w:pPr>
    <w:rPr>
      <w:rFonts w:eastAsia="Arial Unicode MS" w:cs="Arial Unicode MS"/>
      <w:color w:val="00000A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80"/>
      <w:u w:val="single"/>
      <w:lang w:val="es-ES" w:eastAsia="es-ES" w:bidi="es-ES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 2"/>
    </w:rPr>
  </w:style>
  <w:style w:type="character" w:customStyle="1" w:styleId="ListLabel2">
    <w:name w:val="ListLabel 2"/>
    <w:rPr>
      <w:rFonts w:cs="Wingdings 2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mepca.sep.gob.mx/solicitudesca/login.aspx" TargetMode="External"/><Relationship Id="rId13" Type="http://schemas.openxmlformats.org/officeDocument/2006/relationships/hyperlink" Target="mailto:lucleon@uv.mx" TargetMode="External"/><Relationship Id="rId3" Type="http://schemas.openxmlformats.org/officeDocument/2006/relationships/styles" Target="styles.xml"/><Relationship Id="rId7" Type="http://schemas.openxmlformats.org/officeDocument/2006/relationships/hyperlink" Target="http://dsa.sep.gob.mx/pdfs/Reglas%20de%20Operaci%C3%B3n%202013.pdf" TargetMode="External"/><Relationship Id="rId12" Type="http://schemas.openxmlformats.org/officeDocument/2006/relationships/hyperlink" Target="mailto:lerendon@uv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vincent@uv.m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sa.sep.gob.mx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a.sep.gob.mx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23A7-21D9-4AF4-9F2C-F4703917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Links>
    <vt:vector size="42" baseType="variant">
      <vt:variant>
        <vt:i4>4522087</vt:i4>
      </vt:variant>
      <vt:variant>
        <vt:i4>18</vt:i4>
      </vt:variant>
      <vt:variant>
        <vt:i4>0</vt:i4>
      </vt:variant>
      <vt:variant>
        <vt:i4>5</vt:i4>
      </vt:variant>
      <vt:variant>
        <vt:lpwstr>mailto:lucleon@uv.mx</vt:lpwstr>
      </vt:variant>
      <vt:variant>
        <vt:lpwstr/>
      </vt:variant>
      <vt:variant>
        <vt:i4>2490395</vt:i4>
      </vt:variant>
      <vt:variant>
        <vt:i4>15</vt:i4>
      </vt:variant>
      <vt:variant>
        <vt:i4>0</vt:i4>
      </vt:variant>
      <vt:variant>
        <vt:i4>5</vt:i4>
      </vt:variant>
      <vt:variant>
        <vt:lpwstr>mailto:lerendon@uv.mx</vt:lpwstr>
      </vt:variant>
      <vt:variant>
        <vt:lpwstr/>
      </vt:variant>
      <vt:variant>
        <vt:i4>3342360</vt:i4>
      </vt:variant>
      <vt:variant>
        <vt:i4>12</vt:i4>
      </vt:variant>
      <vt:variant>
        <vt:i4>0</vt:i4>
      </vt:variant>
      <vt:variant>
        <vt:i4>5</vt:i4>
      </vt:variant>
      <vt:variant>
        <vt:lpwstr>mailto:nvincent@uv.mx</vt:lpwstr>
      </vt:variant>
      <vt:variant>
        <vt:lpwstr/>
      </vt:variant>
      <vt:variant>
        <vt:i4>6946854</vt:i4>
      </vt:variant>
      <vt:variant>
        <vt:i4>9</vt:i4>
      </vt:variant>
      <vt:variant>
        <vt:i4>0</vt:i4>
      </vt:variant>
      <vt:variant>
        <vt:i4>5</vt:i4>
      </vt:variant>
      <vt:variant>
        <vt:lpwstr>http://dsa.sep.gob.mx/</vt:lpwstr>
      </vt:variant>
      <vt:variant>
        <vt:lpwstr/>
      </vt:variant>
      <vt:variant>
        <vt:i4>6946854</vt:i4>
      </vt:variant>
      <vt:variant>
        <vt:i4>6</vt:i4>
      </vt:variant>
      <vt:variant>
        <vt:i4>0</vt:i4>
      </vt:variant>
      <vt:variant>
        <vt:i4>5</vt:i4>
      </vt:variant>
      <vt:variant>
        <vt:lpwstr>http://dsa.sep.gob.mx/</vt:lpwstr>
      </vt:variant>
      <vt:variant>
        <vt:lpwstr/>
      </vt:variant>
      <vt:variant>
        <vt:i4>6553643</vt:i4>
      </vt:variant>
      <vt:variant>
        <vt:i4>3</vt:i4>
      </vt:variant>
      <vt:variant>
        <vt:i4>0</vt:i4>
      </vt:variant>
      <vt:variant>
        <vt:i4>5</vt:i4>
      </vt:variant>
      <vt:variant>
        <vt:lpwstr>http://promepca.sep.gob.mx/solicitudesca/login.aspx</vt:lpwstr>
      </vt:variant>
      <vt:variant>
        <vt:lpwstr/>
      </vt:variant>
      <vt:variant>
        <vt:i4>917523</vt:i4>
      </vt:variant>
      <vt:variant>
        <vt:i4>0</vt:i4>
      </vt:variant>
      <vt:variant>
        <vt:i4>0</vt:i4>
      </vt:variant>
      <vt:variant>
        <vt:i4>5</vt:i4>
      </vt:variant>
      <vt:variant>
        <vt:lpwstr>http://dsa.sep.gob.mx/pdfs/Reglas de Operaci%C3%B3n 2013.pdf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BLANCO MORALES</dc:creator>
  <cp:lastModifiedBy>Judith León</cp:lastModifiedBy>
  <cp:revision>2</cp:revision>
  <cp:lastPrinted>2014-06-18T04:00:00Z</cp:lastPrinted>
  <dcterms:created xsi:type="dcterms:W3CDTF">2014-06-18T06:19:00Z</dcterms:created>
  <dcterms:modified xsi:type="dcterms:W3CDTF">2014-06-18T06:19:00Z</dcterms:modified>
</cp:coreProperties>
</file>