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13" w:rsidRPr="00383C81" w:rsidRDefault="003D6713" w:rsidP="003D6713">
      <w:pPr>
        <w:jc w:val="center"/>
        <w:rPr>
          <w:rFonts w:ascii="Times New Roman" w:eastAsia="Times New Roman" w:hAnsi="Times New Roman" w:cs="Times New Roman"/>
          <w:lang w:eastAsia="es-ES_tradnl"/>
        </w:rPr>
      </w:pPr>
      <w:r w:rsidRPr="00383C81">
        <w:rPr>
          <w:rFonts w:ascii="Times New Roman" w:eastAsia="Times New Roman" w:hAnsi="Times New Roman" w:cs="Times New Roman"/>
          <w:lang w:eastAsia="es-ES_tradnl"/>
        </w:rPr>
        <w:fldChar w:fldCharType="begin"/>
      </w:r>
      <w:r w:rsidRPr="00383C81">
        <w:rPr>
          <w:rFonts w:ascii="Times New Roman" w:eastAsia="Times New Roman" w:hAnsi="Times New Roman" w:cs="Times New Roman"/>
          <w:lang w:eastAsia="es-ES_tradnl"/>
        </w:rPr>
        <w:instrText xml:space="preserve"> INCLUDEPICTURE "/var/folders/w3/v5v9z3pj4vgdbcjsg0prq0yc0000gn/T/com.microsoft.Word/WebArchiveCopyPasteTempFiles/page1image22259664" \* MERGEFORMATINET </w:instrText>
      </w:r>
      <w:r w:rsidRPr="00383C81">
        <w:rPr>
          <w:rFonts w:ascii="Times New Roman" w:eastAsia="Times New Roman" w:hAnsi="Times New Roman" w:cs="Times New Roman"/>
          <w:lang w:eastAsia="es-ES_tradnl"/>
        </w:rPr>
        <w:fldChar w:fldCharType="separate"/>
      </w:r>
      <w:r w:rsidRPr="00383C81">
        <w:rPr>
          <w:rFonts w:ascii="Times New Roman" w:eastAsia="Times New Roman" w:hAnsi="Times New Roman" w:cs="Times New Roman"/>
          <w:noProof/>
          <w:lang w:eastAsia="es-ES_tradnl"/>
        </w:rPr>
        <w:drawing>
          <wp:inline distT="0" distB="0" distL="0" distR="0" wp14:anchorId="2CF7EB37" wp14:editId="3E075A7F">
            <wp:extent cx="1510665" cy="1298575"/>
            <wp:effectExtent l="0" t="0" r="635" b="0"/>
            <wp:docPr id="1" name="Imagen 1" descr="page1image2225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259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298575"/>
                    </a:xfrm>
                    <a:prstGeom prst="rect">
                      <a:avLst/>
                    </a:prstGeom>
                    <a:noFill/>
                    <a:ln>
                      <a:noFill/>
                    </a:ln>
                  </pic:spPr>
                </pic:pic>
              </a:graphicData>
            </a:graphic>
          </wp:inline>
        </w:drawing>
      </w:r>
      <w:r w:rsidRPr="00383C81">
        <w:rPr>
          <w:rFonts w:ascii="Times New Roman" w:eastAsia="Times New Roman" w:hAnsi="Times New Roman" w:cs="Times New Roman"/>
          <w:lang w:eastAsia="es-ES_tradnl"/>
        </w:rPr>
        <w:fldChar w:fldCharType="end"/>
      </w:r>
    </w:p>
    <w:p w:rsidR="003D6713" w:rsidRPr="00877250" w:rsidRDefault="003D6713" w:rsidP="00877250">
      <w:pPr>
        <w:spacing w:before="100" w:beforeAutospacing="1" w:after="100" w:afterAutospacing="1" w:line="360" w:lineRule="auto"/>
        <w:jc w:val="center"/>
        <w:rPr>
          <w:rFonts w:ascii="Gill Sans MT" w:eastAsia="Times New Roman" w:hAnsi="Gill Sans MT" w:cs="Times New Roman"/>
          <w:lang w:eastAsia="es-ES_tradnl"/>
        </w:rPr>
      </w:pPr>
      <w:r w:rsidRPr="00877250">
        <w:rPr>
          <w:rFonts w:ascii="Gill Sans MT" w:eastAsia="Times New Roman" w:hAnsi="Gill Sans MT" w:cs="Times New Roman"/>
          <w:lang w:eastAsia="es-ES_tradnl"/>
        </w:rPr>
        <w:t>Dirección General de Desarrollo Académico e Innovación Educativa Dirección de Innovación Educativa</w:t>
      </w:r>
      <w:r w:rsidRPr="00877250">
        <w:rPr>
          <w:rFonts w:ascii="Gill Sans MT" w:eastAsia="Times New Roman" w:hAnsi="Gill Sans MT" w:cs="Times New Roman"/>
          <w:lang w:eastAsia="es-ES_tradnl"/>
        </w:rPr>
        <w:br/>
        <w:t>Departamento de Desarrollo Curricular</w:t>
      </w:r>
    </w:p>
    <w:p w:rsidR="003D6713" w:rsidRPr="00877250" w:rsidRDefault="003D6713" w:rsidP="00877250">
      <w:pPr>
        <w:spacing w:before="100" w:beforeAutospacing="1" w:after="100" w:afterAutospacing="1" w:line="360" w:lineRule="auto"/>
        <w:jc w:val="right"/>
        <w:rPr>
          <w:rFonts w:ascii="Gill Sans MT" w:eastAsia="Times New Roman" w:hAnsi="Gill Sans MT" w:cs="Times New Roman"/>
          <w:lang w:eastAsia="es-ES_tradnl"/>
        </w:rPr>
      </w:pPr>
      <w:r w:rsidRPr="00877250">
        <w:rPr>
          <w:rFonts w:ascii="Gill Sans MT" w:eastAsia="Times New Roman" w:hAnsi="Gill Sans MT" w:cs="Times New Roman"/>
          <w:lang w:eastAsia="es-ES_tradnl"/>
        </w:rPr>
        <w:t>Julio 2020</w:t>
      </w:r>
    </w:p>
    <w:p w:rsidR="003D6713" w:rsidRPr="00877250" w:rsidRDefault="003D6713" w:rsidP="00877250">
      <w:pPr>
        <w:spacing w:before="100" w:beforeAutospacing="1" w:after="100" w:afterAutospacing="1" w:line="360" w:lineRule="auto"/>
        <w:jc w:val="center"/>
        <w:rPr>
          <w:rFonts w:ascii="Gill Sans MT" w:eastAsia="Times New Roman" w:hAnsi="Gill Sans MT" w:cs="Times New Roman"/>
          <w:b/>
          <w:bCs/>
          <w:i/>
          <w:iCs/>
          <w:color w:val="1F3864" w:themeColor="accent1" w:themeShade="80"/>
          <w:sz w:val="44"/>
          <w:szCs w:val="44"/>
          <w:lang w:eastAsia="es-ES_tradnl"/>
        </w:rPr>
      </w:pPr>
      <w:r w:rsidRPr="00877250">
        <w:rPr>
          <w:rFonts w:ascii="Gill Sans MT" w:eastAsia="Times New Roman" w:hAnsi="Gill Sans MT" w:cs="Times New Roman"/>
          <w:b/>
          <w:bCs/>
          <w:i/>
          <w:iCs/>
          <w:color w:val="1F3864" w:themeColor="accent1" w:themeShade="80"/>
          <w:sz w:val="44"/>
          <w:szCs w:val="44"/>
          <w:lang w:eastAsia="es-ES_tradnl"/>
        </w:rPr>
        <w:t>Propuesta</w:t>
      </w:r>
      <w:r w:rsidRPr="00E460A2">
        <w:rPr>
          <w:rFonts w:ascii="Gill Sans MT" w:eastAsia="Times New Roman" w:hAnsi="Gill Sans MT" w:cs="Times New Roman"/>
          <w:b/>
          <w:bCs/>
          <w:i/>
          <w:iCs/>
          <w:color w:val="538135" w:themeColor="accent6" w:themeShade="BF"/>
          <w:sz w:val="44"/>
          <w:szCs w:val="44"/>
          <w:lang w:eastAsia="es-ES_tradnl"/>
        </w:rPr>
        <w:t xml:space="preserve"> para </w:t>
      </w:r>
      <w:r w:rsidRPr="00877250">
        <w:rPr>
          <w:rFonts w:ascii="Gill Sans MT" w:eastAsia="Times New Roman" w:hAnsi="Gill Sans MT" w:cs="Times New Roman"/>
          <w:b/>
          <w:bCs/>
          <w:i/>
          <w:iCs/>
          <w:color w:val="1F3864" w:themeColor="accent1" w:themeShade="80"/>
          <w:sz w:val="44"/>
          <w:szCs w:val="44"/>
          <w:lang w:eastAsia="es-ES_tradnl"/>
        </w:rPr>
        <w:t xml:space="preserve">la </w:t>
      </w:r>
      <w:r w:rsidRPr="00E460A2">
        <w:rPr>
          <w:rFonts w:ascii="Gill Sans MT" w:eastAsia="Times New Roman" w:hAnsi="Gill Sans MT" w:cs="Times New Roman"/>
          <w:b/>
          <w:bCs/>
          <w:i/>
          <w:iCs/>
          <w:color w:val="538135" w:themeColor="accent6" w:themeShade="BF"/>
          <w:sz w:val="44"/>
          <w:szCs w:val="44"/>
          <w:lang w:eastAsia="es-ES_tradnl"/>
        </w:rPr>
        <w:t>Evaluación</w:t>
      </w:r>
      <w:r w:rsidRPr="00877250">
        <w:rPr>
          <w:rFonts w:ascii="Gill Sans MT" w:eastAsia="Times New Roman" w:hAnsi="Gill Sans MT" w:cs="Times New Roman"/>
          <w:b/>
          <w:bCs/>
          <w:i/>
          <w:iCs/>
          <w:color w:val="1F3864" w:themeColor="accent1" w:themeShade="80"/>
          <w:sz w:val="44"/>
          <w:szCs w:val="44"/>
          <w:lang w:eastAsia="es-ES_tradnl"/>
        </w:rPr>
        <w:t xml:space="preserve"> de Rutas de</w:t>
      </w:r>
      <w:r w:rsidRPr="00877250">
        <w:rPr>
          <w:rFonts w:ascii="Gill Sans MT" w:eastAsia="Times New Roman" w:hAnsi="Gill Sans MT" w:cs="Times New Roman"/>
          <w:b/>
          <w:bCs/>
          <w:i/>
          <w:sz w:val="44"/>
          <w:szCs w:val="44"/>
          <w:lang w:eastAsia="es-ES_tradnl"/>
        </w:rPr>
        <w:t xml:space="preserve"> </w:t>
      </w:r>
      <w:r w:rsidRPr="00E460A2">
        <w:rPr>
          <w:rFonts w:ascii="Gill Sans MT" w:eastAsia="Times New Roman" w:hAnsi="Gill Sans MT" w:cs="Times New Roman"/>
          <w:b/>
          <w:bCs/>
          <w:i/>
          <w:iCs/>
          <w:color w:val="538135" w:themeColor="accent6" w:themeShade="BF"/>
          <w:sz w:val="44"/>
          <w:szCs w:val="44"/>
          <w:lang w:eastAsia="es-ES_tradnl"/>
        </w:rPr>
        <w:t>Aprendizaje.</w:t>
      </w:r>
    </w:p>
    <w:p w:rsidR="003D6713" w:rsidRPr="00BD6AC9" w:rsidRDefault="003D6713" w:rsidP="00877250">
      <w:pPr>
        <w:spacing w:before="100" w:beforeAutospacing="1" w:after="100" w:afterAutospacing="1" w:line="360" w:lineRule="auto"/>
        <w:jc w:val="both"/>
        <w:rPr>
          <w:rFonts w:ascii="Gill Sans MT" w:eastAsia="Times New Roman" w:hAnsi="Gill Sans MT" w:cs="Times New Roman"/>
          <w:color w:val="2F5496" w:themeColor="accent1" w:themeShade="BF"/>
          <w:lang w:eastAsia="es-ES_tradnl"/>
        </w:rPr>
      </w:pPr>
      <w:r w:rsidRPr="00BD6AC9">
        <w:rPr>
          <w:rFonts w:ascii="Gill Sans MT" w:eastAsia="Times New Roman" w:hAnsi="Gill Sans MT" w:cs="Times New Roman"/>
          <w:b/>
          <w:bCs/>
          <w:color w:val="2F5496" w:themeColor="accent1" w:themeShade="BF"/>
          <w:lang w:eastAsia="es-ES_tradnl"/>
        </w:rPr>
        <w:t xml:space="preserve">I. Presentación </w:t>
      </w:r>
    </w:p>
    <w:p w:rsidR="003D6713" w:rsidRPr="00877250" w:rsidRDefault="003D6713" w:rsidP="00877250">
      <w:pPr>
        <w:pStyle w:val="NormalWeb"/>
        <w:spacing w:line="360" w:lineRule="auto"/>
        <w:jc w:val="both"/>
        <w:rPr>
          <w:rFonts w:ascii="Gill Sans MT" w:hAnsi="Gill Sans MT"/>
        </w:rPr>
      </w:pPr>
      <w:r w:rsidRPr="00877250">
        <w:rPr>
          <w:rFonts w:ascii="Gill Sans MT" w:hAnsi="Gill Sans MT"/>
          <w:lang w:val="es-ES"/>
        </w:rPr>
        <w:tab/>
      </w:r>
      <w:r w:rsidRPr="00877250">
        <w:rPr>
          <w:rFonts w:ascii="Gill Sans MT" w:hAnsi="Gill Sans MT"/>
        </w:rPr>
        <w:t xml:space="preserve">La propuesta </w:t>
      </w:r>
      <w:r w:rsidR="00907963" w:rsidRPr="00877250">
        <w:rPr>
          <w:rFonts w:ascii="Gill Sans MT" w:hAnsi="Gill Sans MT"/>
        </w:rPr>
        <w:t>para la Evaluación de Rutas de Aprendizaje expresadas en este documento</w:t>
      </w:r>
      <w:r w:rsidRPr="00877250">
        <w:rPr>
          <w:rFonts w:ascii="Gill Sans MT" w:hAnsi="Gill Sans MT"/>
        </w:rPr>
        <w:t xml:space="preserve">, </w:t>
      </w:r>
      <w:r w:rsidR="00907963" w:rsidRPr="00877250">
        <w:rPr>
          <w:rFonts w:ascii="Gill Sans MT" w:hAnsi="Gill Sans MT"/>
        </w:rPr>
        <w:t>responden a las condiciones</w:t>
      </w:r>
      <w:r w:rsidR="003319B6" w:rsidRPr="00877250">
        <w:rPr>
          <w:rFonts w:ascii="Gill Sans MT" w:hAnsi="Gill Sans MT"/>
        </w:rPr>
        <w:t xml:space="preserve"> actuales que el entorno social y la </w:t>
      </w:r>
      <w:r w:rsidRPr="00877250">
        <w:rPr>
          <w:rFonts w:ascii="Gill Sans MT" w:hAnsi="Gill Sans MT"/>
        </w:rPr>
        <w:t>UV</w:t>
      </w:r>
      <w:r w:rsidR="003319B6" w:rsidRPr="00877250">
        <w:rPr>
          <w:rFonts w:ascii="Gill Sans MT" w:hAnsi="Gill Sans MT"/>
        </w:rPr>
        <w:t xml:space="preserve"> presentan y que inciden en su transformación. La experiencia de vivir una pandemia y ahora una </w:t>
      </w:r>
      <w:r w:rsidRPr="00877250">
        <w:rPr>
          <w:rFonts w:ascii="Gill Sans MT" w:hAnsi="Gill Sans MT"/>
        </w:rPr>
        <w:t xml:space="preserve">transición hacia la </w:t>
      </w:r>
      <w:r w:rsidR="003319B6" w:rsidRPr="00877250">
        <w:rPr>
          <w:rFonts w:ascii="Gill Sans MT" w:hAnsi="Gill Sans MT"/>
        </w:rPr>
        <w:t xml:space="preserve">nueva normalidad requieren de cambios sistémicos en lo educativo y en su valoración de modo que la construcción de recursos para lograrlo es un ejercicio que compete a todos los involucrados, si bien la institución provee de orientadores acordes al </w:t>
      </w:r>
      <w:r w:rsidRPr="00877250">
        <w:rPr>
          <w:rFonts w:ascii="Gill Sans MT" w:hAnsi="Gill Sans MT"/>
        </w:rPr>
        <w:t>Modelo Educativo Integral y Flexible</w:t>
      </w:r>
      <w:r w:rsidR="003319B6" w:rsidRPr="00877250">
        <w:rPr>
          <w:rFonts w:ascii="Gill Sans MT" w:hAnsi="Gill Sans MT"/>
        </w:rPr>
        <w:t>.</w:t>
      </w:r>
    </w:p>
    <w:p w:rsidR="00F36E1B" w:rsidRPr="00877250" w:rsidRDefault="003D6713" w:rsidP="00877250">
      <w:pPr>
        <w:pStyle w:val="NormalWeb"/>
        <w:spacing w:line="360" w:lineRule="auto"/>
        <w:jc w:val="both"/>
        <w:rPr>
          <w:rFonts w:ascii="Gill Sans MT" w:hAnsi="Gill Sans MT"/>
        </w:rPr>
      </w:pPr>
      <w:r w:rsidRPr="00877250">
        <w:rPr>
          <w:rFonts w:ascii="Gill Sans MT" w:hAnsi="Gill Sans MT"/>
        </w:rPr>
        <w:tab/>
      </w:r>
      <w:r w:rsidR="00B76F55" w:rsidRPr="00877250">
        <w:rPr>
          <w:rFonts w:ascii="Gill Sans MT" w:hAnsi="Gill Sans MT"/>
        </w:rPr>
        <w:t>E</w:t>
      </w:r>
      <w:r w:rsidR="003319B6" w:rsidRPr="00877250">
        <w:rPr>
          <w:rFonts w:ascii="Gill Sans MT" w:hAnsi="Gill Sans MT"/>
        </w:rPr>
        <w:t xml:space="preserve">n los documentos titulados </w:t>
      </w:r>
      <w:r w:rsidRPr="00877250">
        <w:rPr>
          <w:rFonts w:ascii="Gill Sans MT" w:hAnsi="Gill Sans MT"/>
          <w:i/>
        </w:rPr>
        <w:t>Pautas para la planeación  flexible de Experiencias Educativas</w:t>
      </w:r>
      <w:r w:rsidR="003319B6" w:rsidRPr="00877250">
        <w:rPr>
          <w:rFonts w:ascii="Gill Sans MT" w:hAnsi="Gill Sans MT"/>
        </w:rPr>
        <w:t xml:space="preserve"> y </w:t>
      </w:r>
      <w:r w:rsidR="003319B6" w:rsidRPr="00877250">
        <w:rPr>
          <w:rFonts w:ascii="Gill Sans MT" w:hAnsi="Gill Sans MT"/>
          <w:i/>
        </w:rPr>
        <w:t xml:space="preserve">Planeación de rutas de aprendizaje </w:t>
      </w:r>
      <w:r w:rsidR="003319B6" w:rsidRPr="00877250">
        <w:rPr>
          <w:rFonts w:ascii="Gill Sans MT" w:hAnsi="Gill Sans MT"/>
        </w:rPr>
        <w:t>se ofrecen</w:t>
      </w:r>
      <w:r w:rsidR="00F36E1B" w:rsidRPr="00877250">
        <w:rPr>
          <w:rFonts w:ascii="Gill Sans MT" w:hAnsi="Gill Sans MT"/>
        </w:rPr>
        <w:t xml:space="preserve"> recomendaciones y propuestas  de acción que buscan tanto</w:t>
      </w:r>
      <w:r w:rsidR="003319B6" w:rsidRPr="00877250">
        <w:rPr>
          <w:rFonts w:ascii="Gill Sans MT" w:hAnsi="Gill Sans MT"/>
        </w:rPr>
        <w:t xml:space="preserve"> </w:t>
      </w:r>
      <w:r w:rsidR="00F36E1B" w:rsidRPr="00877250">
        <w:rPr>
          <w:rFonts w:ascii="Gill Sans MT" w:hAnsi="Gill Sans MT"/>
        </w:rPr>
        <w:t>apoyar el trabajo académico</w:t>
      </w:r>
      <w:r w:rsidRPr="00877250">
        <w:rPr>
          <w:rFonts w:ascii="Gill Sans MT" w:hAnsi="Gill Sans MT"/>
        </w:rPr>
        <w:t xml:space="preserve"> sistematiza</w:t>
      </w:r>
      <w:r w:rsidR="00F36E1B" w:rsidRPr="00877250">
        <w:rPr>
          <w:rFonts w:ascii="Gill Sans MT" w:hAnsi="Gill Sans MT"/>
        </w:rPr>
        <w:t xml:space="preserve">ndo las adecuaciones que se hagan en el diseño curricular de las Experiencias Educativas, como </w:t>
      </w:r>
      <w:r w:rsidRPr="00877250">
        <w:rPr>
          <w:rFonts w:ascii="Gill Sans MT" w:hAnsi="Gill Sans MT"/>
        </w:rPr>
        <w:t>la planeación de rutas de aprendizaje</w:t>
      </w:r>
      <w:r w:rsidR="00F36E1B" w:rsidRPr="00877250">
        <w:rPr>
          <w:rFonts w:ascii="Gill Sans MT" w:hAnsi="Gill Sans MT"/>
        </w:rPr>
        <w:t xml:space="preserve"> de las mismas, priorizando la diversificación pertinente en las formas en que </w:t>
      </w:r>
      <w:r w:rsidR="00F36E1B" w:rsidRPr="00877250">
        <w:rPr>
          <w:rFonts w:ascii="Gill Sans MT" w:hAnsi="Gill Sans MT"/>
        </w:rPr>
        <w:lastRenderedPageBreak/>
        <w:t xml:space="preserve">se eligen los saberes a desarrollar, las condiciones de aprendizaje de los estudiantes, así como los medios y modalidades que se utilizan para lograr las competencias. </w:t>
      </w:r>
    </w:p>
    <w:p w:rsidR="00B76F55" w:rsidRPr="00877250" w:rsidRDefault="003D6713" w:rsidP="00877250">
      <w:pPr>
        <w:pStyle w:val="NormalWeb"/>
        <w:spacing w:line="360" w:lineRule="auto"/>
        <w:jc w:val="both"/>
        <w:rPr>
          <w:rFonts w:ascii="Gill Sans MT" w:hAnsi="Gill Sans MT"/>
        </w:rPr>
      </w:pPr>
      <w:r w:rsidRPr="00877250">
        <w:rPr>
          <w:rFonts w:ascii="Gill Sans MT" w:hAnsi="Gill Sans MT"/>
        </w:rPr>
        <w:tab/>
      </w:r>
      <w:r w:rsidR="00B76F55" w:rsidRPr="00877250">
        <w:rPr>
          <w:rFonts w:ascii="Gill Sans MT" w:hAnsi="Gill Sans MT"/>
        </w:rPr>
        <w:t xml:space="preserve">Ahora bien, con la </w:t>
      </w:r>
      <w:r w:rsidR="00B76F55" w:rsidRPr="00877250">
        <w:rPr>
          <w:rFonts w:ascii="Gill Sans MT" w:hAnsi="Gill Sans MT"/>
          <w:i/>
        </w:rPr>
        <w:t>Propuesta para la Evaluación de Rutas de Aprendizaje</w:t>
      </w:r>
      <w:r w:rsidR="00B76F55" w:rsidRPr="00877250">
        <w:rPr>
          <w:rFonts w:ascii="Gill Sans MT" w:hAnsi="Gill Sans MT"/>
        </w:rPr>
        <w:t>, se enfatiza ésta dimensión al reconocer su aporte al proceso de formación, las prácticas que moviliza en la labor docente y la información que provee para la institución en términos de indicadores que permiten ajustar la respuesta a las necesidades que detecta. La evaluación de los aprendizajes por eso representa una dimensión vital que a la luz de la nueva normalidad, implica un espacio de oportunidad para innovar  no sólo en sus formas, sino en sus impactos.</w:t>
      </w:r>
    </w:p>
    <w:p w:rsidR="003D6713" w:rsidRPr="00BD6AC9" w:rsidRDefault="003D6713" w:rsidP="00877250">
      <w:pPr>
        <w:pStyle w:val="NormalWeb"/>
        <w:spacing w:line="360" w:lineRule="auto"/>
        <w:jc w:val="both"/>
        <w:rPr>
          <w:rFonts w:ascii="Gill Sans MT" w:hAnsi="Gill Sans MT"/>
          <w:b/>
          <w:bCs/>
          <w:color w:val="2F5496" w:themeColor="accent1" w:themeShade="BF"/>
        </w:rPr>
      </w:pPr>
      <w:r w:rsidRPr="00BD6AC9">
        <w:rPr>
          <w:rFonts w:ascii="Gill Sans MT" w:hAnsi="Gill Sans MT"/>
          <w:b/>
          <w:bCs/>
          <w:color w:val="2F5496" w:themeColor="accent1" w:themeShade="BF"/>
        </w:rPr>
        <w:t>II. Marco de referencia básico.</w:t>
      </w:r>
    </w:p>
    <w:p w:rsidR="003D6713" w:rsidRPr="00877250" w:rsidRDefault="003D6713" w:rsidP="00877250">
      <w:pPr>
        <w:spacing w:line="360" w:lineRule="auto"/>
        <w:jc w:val="both"/>
        <w:rPr>
          <w:rFonts w:ascii="Gill Sans MT" w:hAnsi="Gill Sans MT"/>
        </w:rPr>
      </w:pPr>
      <w:r w:rsidRPr="00877250">
        <w:rPr>
          <w:rFonts w:ascii="Gill Sans MT" w:eastAsia="Times New Roman" w:hAnsi="Gill Sans MT" w:cs="Times New Roman"/>
          <w:lang w:eastAsia="es-ES_tradnl"/>
        </w:rPr>
        <w:tab/>
      </w:r>
      <w:r w:rsidR="00B76F55" w:rsidRPr="00877250">
        <w:rPr>
          <w:rFonts w:ascii="Gill Sans MT" w:eastAsia="Times New Roman" w:hAnsi="Gill Sans MT" w:cs="Times New Roman"/>
          <w:lang w:eastAsia="es-ES_tradnl"/>
        </w:rPr>
        <w:t>De acuerdo a l</w:t>
      </w:r>
      <w:r w:rsidR="00012898" w:rsidRPr="00877250">
        <w:rPr>
          <w:rFonts w:ascii="Gill Sans MT" w:eastAsia="Times New Roman" w:hAnsi="Gill Sans MT" w:cs="Times New Roman"/>
          <w:lang w:eastAsia="es-ES_tradnl"/>
        </w:rPr>
        <w:t xml:space="preserve">o planteado, las </w:t>
      </w:r>
      <w:r w:rsidRPr="00877250">
        <w:rPr>
          <w:rFonts w:ascii="Gill Sans MT" w:hAnsi="Gill Sans MT"/>
          <w:i/>
        </w:rPr>
        <w:t>Pautas para la planeación flexible de Experiencias Educativas</w:t>
      </w:r>
      <w:r w:rsidRPr="00877250">
        <w:rPr>
          <w:rStyle w:val="Refdenotaalpie"/>
          <w:rFonts w:ascii="Gill Sans MT" w:hAnsi="Gill Sans MT"/>
          <w:i/>
        </w:rPr>
        <w:footnoteReference w:id="1"/>
      </w:r>
      <w:r w:rsidRPr="00877250">
        <w:rPr>
          <w:rFonts w:ascii="Gill Sans MT" w:hAnsi="Gill Sans MT"/>
        </w:rPr>
        <w:t xml:space="preserve"> </w:t>
      </w:r>
      <w:r w:rsidR="00012898" w:rsidRPr="00877250">
        <w:rPr>
          <w:rFonts w:ascii="Gill Sans MT" w:hAnsi="Gill Sans MT"/>
        </w:rPr>
        <w:t xml:space="preserve">y </w:t>
      </w:r>
      <w:bookmarkStart w:id="0" w:name="_GoBack"/>
      <w:bookmarkEnd w:id="0"/>
      <w:r w:rsidR="00012898" w:rsidRPr="00877250">
        <w:rPr>
          <w:rFonts w:ascii="Gill Sans MT" w:eastAsia="Times New Roman" w:hAnsi="Gill Sans MT" w:cs="Times New Roman"/>
          <w:lang w:eastAsia="es-ES_tradnl"/>
        </w:rPr>
        <w:t xml:space="preserve">la </w:t>
      </w:r>
      <w:r w:rsidR="00012898" w:rsidRPr="00877250">
        <w:rPr>
          <w:rFonts w:ascii="Gill Sans MT" w:eastAsia="Times New Roman" w:hAnsi="Gill Sans MT" w:cs="Times New Roman"/>
          <w:i/>
          <w:lang w:eastAsia="es-ES_tradnl"/>
        </w:rPr>
        <w:t>Planeación de  rutas de aprendizaje</w:t>
      </w:r>
      <w:r w:rsidR="00F41B7C" w:rsidRPr="00877250">
        <w:rPr>
          <w:rStyle w:val="Refdenotaalpie"/>
          <w:rFonts w:ascii="Gill Sans MT" w:eastAsia="Times New Roman" w:hAnsi="Gill Sans MT" w:cs="Times New Roman"/>
          <w:i/>
          <w:lang w:eastAsia="es-ES_tradnl"/>
        </w:rPr>
        <w:footnoteReference w:id="2"/>
      </w:r>
      <w:r w:rsidR="00012898" w:rsidRPr="00877250">
        <w:rPr>
          <w:rFonts w:ascii="Gill Sans MT" w:hAnsi="Gill Sans MT"/>
        </w:rPr>
        <w:t xml:space="preserve"> constituyen </w:t>
      </w:r>
      <w:r w:rsidRPr="00877250">
        <w:rPr>
          <w:rFonts w:ascii="Gill Sans MT" w:hAnsi="Gill Sans MT"/>
        </w:rPr>
        <w:t xml:space="preserve">el marco de referencia </w:t>
      </w:r>
      <w:r w:rsidR="00012898" w:rsidRPr="00877250">
        <w:rPr>
          <w:rFonts w:ascii="Gill Sans MT" w:hAnsi="Gill Sans MT"/>
        </w:rPr>
        <w:t xml:space="preserve">de propuesta para la Evaluación de rutas de aprendizaje por cuanto desarrolla la aproximación a un enfoque de evaluación que considera el momento histórico en que se están desenvolviendo los aprendizajes y los modos de enseñanza, así como los </w:t>
      </w:r>
      <w:r w:rsidRPr="00877250">
        <w:rPr>
          <w:rFonts w:ascii="Gill Sans MT" w:hAnsi="Gill Sans MT"/>
        </w:rPr>
        <w:t xml:space="preserve">elementos </w:t>
      </w:r>
      <w:r w:rsidR="00012898" w:rsidRPr="00877250">
        <w:rPr>
          <w:rFonts w:ascii="Gill Sans MT" w:hAnsi="Gill Sans MT"/>
        </w:rPr>
        <w:t xml:space="preserve">que configuran una auténtica evaluación </w:t>
      </w:r>
      <w:r w:rsidR="00012898" w:rsidRPr="00877250">
        <w:rPr>
          <w:rFonts w:ascii="Gill Sans MT" w:hAnsi="Gill Sans MT"/>
          <w:i/>
        </w:rPr>
        <w:t>para</w:t>
      </w:r>
      <w:r w:rsidR="00012898" w:rsidRPr="00877250">
        <w:rPr>
          <w:rFonts w:ascii="Gill Sans MT" w:hAnsi="Gill Sans MT"/>
        </w:rPr>
        <w:t xml:space="preserve"> el aprendizaje.</w:t>
      </w:r>
    </w:p>
    <w:p w:rsidR="003D6713" w:rsidRPr="00877250" w:rsidRDefault="003D6713" w:rsidP="00877250">
      <w:pPr>
        <w:spacing w:line="360" w:lineRule="auto"/>
        <w:jc w:val="both"/>
        <w:rPr>
          <w:rFonts w:ascii="Gill Sans MT" w:hAnsi="Gill Sans MT"/>
          <w:lang w:val="es-ES"/>
        </w:rPr>
      </w:pPr>
    </w:p>
    <w:p w:rsidR="00012898" w:rsidRPr="00877250" w:rsidRDefault="00012898" w:rsidP="00877250">
      <w:pPr>
        <w:spacing w:line="360" w:lineRule="auto"/>
        <w:ind w:firstLine="708"/>
        <w:jc w:val="both"/>
        <w:rPr>
          <w:rFonts w:ascii="Gill Sans MT" w:hAnsi="Gill Sans MT"/>
        </w:rPr>
      </w:pPr>
      <w:r w:rsidRPr="00877250">
        <w:rPr>
          <w:rFonts w:ascii="Gill Sans MT" w:hAnsi="Gill Sans MT"/>
        </w:rPr>
        <w:t xml:space="preserve">En ese sentido, el documento recoge aquellos atributos de la evaluación que </w:t>
      </w:r>
      <w:r w:rsidR="007D5BA1" w:rsidRPr="00877250">
        <w:rPr>
          <w:rFonts w:ascii="Gill Sans MT" w:hAnsi="Gill Sans MT"/>
        </w:rPr>
        <w:t xml:space="preserve">se encuentran presentes en </w:t>
      </w:r>
      <w:r w:rsidRPr="00877250">
        <w:rPr>
          <w:rFonts w:ascii="Gill Sans MT" w:hAnsi="Gill Sans MT"/>
        </w:rPr>
        <w:t xml:space="preserve">el trabajo sincrónico, autónomo y presencial, </w:t>
      </w:r>
      <w:r w:rsidR="007D5BA1" w:rsidRPr="00877250">
        <w:rPr>
          <w:rFonts w:ascii="Gill Sans MT" w:hAnsi="Gill Sans MT"/>
        </w:rPr>
        <w:t xml:space="preserve">si bien las </w:t>
      </w:r>
      <w:r w:rsidRPr="00877250">
        <w:rPr>
          <w:rFonts w:ascii="Gill Sans MT" w:hAnsi="Gill Sans MT"/>
        </w:rPr>
        <w:t xml:space="preserve">recomendaciones </w:t>
      </w:r>
      <w:r w:rsidR="007D5BA1" w:rsidRPr="00877250">
        <w:rPr>
          <w:rFonts w:ascii="Gill Sans MT" w:hAnsi="Gill Sans MT"/>
        </w:rPr>
        <w:t>insisten en el reconocimiento de las intencionalidades que se busca desarrollar y en consecuencia, evaluar, como el elemento distintivo a considerar para plantear la estrategia de evaluación idónea.</w:t>
      </w:r>
    </w:p>
    <w:p w:rsidR="007D5BA1" w:rsidRPr="00877250" w:rsidRDefault="00012898" w:rsidP="00877250">
      <w:pPr>
        <w:spacing w:line="360" w:lineRule="auto"/>
        <w:jc w:val="both"/>
        <w:rPr>
          <w:rFonts w:ascii="Gill Sans MT" w:hAnsi="Gill Sans MT"/>
        </w:rPr>
      </w:pPr>
      <w:r w:rsidRPr="00877250">
        <w:rPr>
          <w:rFonts w:ascii="Gill Sans MT" w:hAnsi="Gill Sans MT"/>
        </w:rPr>
        <w:tab/>
      </w:r>
    </w:p>
    <w:p w:rsidR="003D6713" w:rsidRPr="00E460A2" w:rsidRDefault="007D5BA1" w:rsidP="00E460A2">
      <w:pPr>
        <w:spacing w:line="360" w:lineRule="auto"/>
        <w:ind w:firstLine="708"/>
        <w:jc w:val="both"/>
        <w:rPr>
          <w:rFonts w:ascii="Gill Sans MT" w:hAnsi="Gill Sans MT"/>
        </w:rPr>
      </w:pPr>
      <w:r w:rsidRPr="00877250">
        <w:rPr>
          <w:rFonts w:ascii="Gill Sans MT" w:hAnsi="Gill Sans MT"/>
        </w:rPr>
        <w:t>L</w:t>
      </w:r>
      <w:r w:rsidR="00012898" w:rsidRPr="00877250">
        <w:rPr>
          <w:rFonts w:ascii="Gill Sans MT" w:hAnsi="Gill Sans MT"/>
        </w:rPr>
        <w:t>as recomendaciones para el desarrollo</w:t>
      </w:r>
      <w:r w:rsidRPr="00877250">
        <w:rPr>
          <w:rFonts w:ascii="Gill Sans MT" w:hAnsi="Gill Sans MT"/>
        </w:rPr>
        <w:t xml:space="preserve"> de </w:t>
      </w:r>
      <w:r w:rsidRPr="00877250">
        <w:rPr>
          <w:rFonts w:ascii="Gill Sans MT" w:hAnsi="Gill Sans MT"/>
          <w:i/>
        </w:rPr>
        <w:t>la Evaluación de Rutas de Aprendizaje</w:t>
      </w:r>
      <w:r w:rsidRPr="00877250">
        <w:rPr>
          <w:rFonts w:ascii="Gill Sans MT" w:hAnsi="Gill Sans MT"/>
        </w:rPr>
        <w:t xml:space="preserve"> tienen un carácter flexible y dialógico en el entendido que los docentes disponen de agencia para hacer uso de tantos recursos les parezcan congruentes para </w:t>
      </w:r>
      <w:r w:rsidR="00012898" w:rsidRPr="00877250">
        <w:rPr>
          <w:rFonts w:ascii="Gill Sans MT" w:hAnsi="Gill Sans MT"/>
        </w:rPr>
        <w:t xml:space="preserve"> </w:t>
      </w:r>
      <w:r w:rsidRPr="00877250">
        <w:rPr>
          <w:rFonts w:ascii="Gill Sans MT" w:hAnsi="Gill Sans MT"/>
        </w:rPr>
        <w:t xml:space="preserve">dar cuenta de la </w:t>
      </w:r>
      <w:r w:rsidRPr="00877250">
        <w:rPr>
          <w:rFonts w:ascii="Gill Sans MT" w:hAnsi="Gill Sans MT"/>
        </w:rPr>
        <w:lastRenderedPageBreak/>
        <w:t xml:space="preserve">consecución de </w:t>
      </w:r>
      <w:r w:rsidR="00012898" w:rsidRPr="00877250">
        <w:rPr>
          <w:rFonts w:ascii="Gill Sans MT" w:hAnsi="Gill Sans MT"/>
        </w:rPr>
        <w:t xml:space="preserve">los saberes </w:t>
      </w:r>
      <w:r w:rsidRPr="00877250">
        <w:rPr>
          <w:rFonts w:ascii="Gill Sans MT" w:hAnsi="Gill Sans MT"/>
        </w:rPr>
        <w:t xml:space="preserve"> que se proponen </w:t>
      </w:r>
      <w:r w:rsidR="00012898" w:rsidRPr="00877250">
        <w:rPr>
          <w:rFonts w:ascii="Gill Sans MT" w:hAnsi="Gill Sans MT"/>
        </w:rPr>
        <w:t>e</w:t>
      </w:r>
      <w:r w:rsidRPr="00877250">
        <w:rPr>
          <w:rFonts w:ascii="Gill Sans MT" w:hAnsi="Gill Sans MT"/>
        </w:rPr>
        <w:t>n</w:t>
      </w:r>
      <w:r w:rsidR="00012898" w:rsidRPr="00877250">
        <w:rPr>
          <w:rFonts w:ascii="Gill Sans MT" w:hAnsi="Gill Sans MT"/>
        </w:rPr>
        <w:t xml:space="preserve"> las EE</w:t>
      </w:r>
      <w:r w:rsidR="00395CBB" w:rsidRPr="00877250">
        <w:rPr>
          <w:rFonts w:ascii="Gill Sans MT" w:hAnsi="Gill Sans MT"/>
        </w:rPr>
        <w:t xml:space="preserve"> y del reconocimiento de las necesidades cambiantes que implica un ejercicio tan vivo como el de evaluar permanentemente los aprendizajes.</w:t>
      </w:r>
    </w:p>
    <w:p w:rsidR="007D5BA1" w:rsidRPr="00877250" w:rsidRDefault="007D5BA1" w:rsidP="00877250">
      <w:pPr>
        <w:spacing w:before="100" w:beforeAutospacing="1" w:after="100" w:afterAutospacing="1" w:line="360" w:lineRule="auto"/>
        <w:ind w:left="720"/>
        <w:jc w:val="both"/>
        <w:rPr>
          <w:rFonts w:ascii="Gill Sans MT" w:eastAsia="Times New Roman" w:hAnsi="Gill Sans MT" w:cs="Times New Roman"/>
          <w:b/>
          <w:bCs/>
          <w:color w:val="4270C1"/>
          <w:lang w:eastAsia="es-ES_tradnl"/>
        </w:rPr>
      </w:pPr>
      <w:r w:rsidRPr="00877250">
        <w:rPr>
          <w:rFonts w:ascii="Gill Sans MT" w:eastAsia="Times New Roman" w:hAnsi="Gill Sans MT" w:cs="Times New Roman"/>
          <w:b/>
          <w:bCs/>
          <w:color w:val="4270C1"/>
          <w:lang w:eastAsia="es-ES_tradnl"/>
        </w:rPr>
        <w:t>¿Qué debo considerar como enfoque para la eva</w:t>
      </w:r>
      <w:r w:rsidR="00395CBB" w:rsidRPr="00877250">
        <w:rPr>
          <w:rFonts w:ascii="Gill Sans MT" w:eastAsia="Times New Roman" w:hAnsi="Gill Sans MT" w:cs="Times New Roman"/>
          <w:b/>
          <w:bCs/>
          <w:color w:val="4270C1"/>
          <w:lang w:eastAsia="es-ES_tradnl"/>
        </w:rPr>
        <w:t>luación</w:t>
      </w:r>
      <w:r w:rsidR="001609C8">
        <w:rPr>
          <w:rFonts w:ascii="Gill Sans MT" w:eastAsia="Times New Roman" w:hAnsi="Gill Sans MT" w:cs="Times New Roman"/>
          <w:b/>
          <w:bCs/>
          <w:color w:val="4270C1"/>
          <w:lang w:eastAsia="es-ES_tradnl"/>
        </w:rPr>
        <w:t xml:space="preserve"> </w:t>
      </w:r>
      <w:r w:rsidR="00395CBB" w:rsidRPr="00877250">
        <w:rPr>
          <w:rFonts w:ascii="Gill Sans MT" w:eastAsia="Times New Roman" w:hAnsi="Gill Sans MT" w:cs="Times New Roman"/>
          <w:b/>
          <w:bCs/>
          <w:color w:val="4270C1"/>
          <w:lang w:eastAsia="es-ES_tradnl"/>
        </w:rPr>
        <w:t>de rutas de aprendizaje</w:t>
      </w:r>
      <w:r w:rsidRPr="00877250">
        <w:rPr>
          <w:rFonts w:ascii="Gill Sans MT" w:eastAsia="Times New Roman" w:hAnsi="Gill Sans MT" w:cs="Times New Roman"/>
          <w:b/>
          <w:bCs/>
          <w:color w:val="4270C1"/>
          <w:lang w:eastAsia="es-ES_tradnl"/>
        </w:rPr>
        <w:t xml:space="preserve"> en el espacio  de  la Unidad de Competencia (UC) marcada en la Planeación de ruta de aprendizaje de una Experiencia Educativa? </w:t>
      </w:r>
    </w:p>
    <w:p w:rsidR="00877250" w:rsidRPr="00877250" w:rsidRDefault="00395CBB" w:rsidP="00877250">
      <w:pPr>
        <w:pStyle w:val="NormalWeb"/>
        <w:spacing w:line="360" w:lineRule="auto"/>
        <w:jc w:val="both"/>
        <w:rPr>
          <w:rFonts w:ascii="Gill Sans MT" w:hAnsi="Gill Sans MT"/>
        </w:rPr>
      </w:pPr>
      <w:r w:rsidRPr="00877250">
        <w:rPr>
          <w:rFonts w:ascii="Gill Sans MT" w:hAnsi="Gill Sans MT"/>
        </w:rPr>
        <w:t xml:space="preserve">Este enfoque propone la interrelación entre la corresponsabilidad de los estudiantes, docentes y la institución en </w:t>
      </w:r>
      <w:r w:rsidR="00877250" w:rsidRPr="00877250">
        <w:rPr>
          <w:rFonts w:ascii="Gill Sans MT" w:hAnsi="Gill Sans MT"/>
        </w:rPr>
        <w:t>el logro de aprendizajes. Esta imbricación se hace evidente cuando la estrategia de evaluación considera diferentes momentos (al inicio y al final del semestre, por ejemplo), difrentes tipos (diagnóstica, formativa, sumativa) y diferentes actores involucardos en el acto de evaluar (heteroevaluación, coevaluación,</w:t>
      </w:r>
      <w:r w:rsidR="001609C8">
        <w:rPr>
          <w:rFonts w:ascii="Gill Sans MT" w:hAnsi="Gill Sans MT"/>
        </w:rPr>
        <w:t xml:space="preserve"> </w:t>
      </w:r>
      <w:r w:rsidR="00877250" w:rsidRPr="00877250">
        <w:rPr>
          <w:rFonts w:ascii="Gill Sans MT" w:hAnsi="Gill Sans MT"/>
        </w:rPr>
        <w:t xml:space="preserve">etc). Del mismo modo, evaluar </w:t>
      </w:r>
      <w:r w:rsidR="00877250" w:rsidRPr="00877250">
        <w:rPr>
          <w:rFonts w:ascii="Gill Sans MT" w:hAnsi="Gill Sans MT"/>
          <w:i/>
        </w:rPr>
        <w:t xml:space="preserve">para </w:t>
      </w:r>
      <w:r w:rsidR="00877250" w:rsidRPr="00877250">
        <w:rPr>
          <w:rFonts w:ascii="Gill Sans MT" w:hAnsi="Gill Sans MT"/>
        </w:rPr>
        <w:t>el aprendizaje implica obtener información que permita</w:t>
      </w:r>
      <w:r w:rsidR="001609C8">
        <w:rPr>
          <w:rFonts w:ascii="Gill Sans MT" w:hAnsi="Gill Sans MT"/>
        </w:rPr>
        <w:t xml:space="preserve"> </w:t>
      </w:r>
      <w:r w:rsidR="00877250" w:rsidRPr="00877250">
        <w:rPr>
          <w:rFonts w:ascii="Gill Sans MT" w:hAnsi="Gill Sans MT"/>
        </w:rPr>
        <w:t>diseñar estrategias que permitan que los estudiantes sigan aprendiendo, más que únicamente  dar cuenta de qué han aprendido.</w:t>
      </w:r>
    </w:p>
    <w:p w:rsidR="001609C8" w:rsidRDefault="00E460A2" w:rsidP="001609C8">
      <w:pPr>
        <w:pStyle w:val="NormalWeb"/>
        <w:spacing w:line="360" w:lineRule="auto"/>
        <w:ind w:firstLine="360"/>
        <w:jc w:val="both"/>
        <w:rPr>
          <w:rFonts w:ascii="Gill Sans MT" w:hAnsi="Gill Sans MT"/>
        </w:rPr>
      </w:pPr>
      <w:r>
        <w:rPr>
          <w:rFonts w:ascii="Gill Sans MT" w:hAnsi="Gill Sans MT"/>
        </w:rPr>
        <w:t xml:space="preserve">Este enfoque de </w:t>
      </w:r>
      <w:r w:rsidR="00395CBB" w:rsidRPr="00877250">
        <w:rPr>
          <w:rFonts w:ascii="Gill Sans MT" w:hAnsi="Gill Sans MT"/>
        </w:rPr>
        <w:t>evaluación</w:t>
      </w:r>
      <w:r>
        <w:rPr>
          <w:rFonts w:ascii="Gill Sans MT" w:hAnsi="Gill Sans MT"/>
        </w:rPr>
        <w:t xml:space="preserve"> para el aprendizaje</w:t>
      </w:r>
      <w:r w:rsidR="00395CBB" w:rsidRPr="00877250">
        <w:rPr>
          <w:rFonts w:ascii="Gill Sans MT" w:hAnsi="Gill Sans MT"/>
        </w:rPr>
        <w:t xml:space="preserve"> es un ámbito de pensamien</w:t>
      </w:r>
      <w:r>
        <w:rPr>
          <w:rFonts w:ascii="Gill Sans MT" w:hAnsi="Gill Sans MT"/>
        </w:rPr>
        <w:t>t</w:t>
      </w:r>
      <w:r w:rsidR="00395CBB" w:rsidRPr="00877250">
        <w:rPr>
          <w:rFonts w:ascii="Gill Sans MT" w:hAnsi="Gill Sans MT"/>
        </w:rPr>
        <w:t>o y de actuación pedagógica que</w:t>
      </w:r>
      <w:r>
        <w:rPr>
          <w:rFonts w:ascii="Gill Sans MT" w:hAnsi="Gill Sans MT"/>
        </w:rPr>
        <w:t xml:space="preserve"> tiene como intencionalidad  hacer evidente que los </w:t>
      </w:r>
      <w:r w:rsidRPr="003D6713">
        <w:rPr>
          <w:rFonts w:ascii="Gill Sans MT" w:hAnsi="Gill Sans MT"/>
        </w:rPr>
        <w:t xml:space="preserve">procesos de enseñanza no </w:t>
      </w:r>
      <w:r w:rsidRPr="00E460A2">
        <w:rPr>
          <w:rFonts w:ascii="Gill Sans MT" w:hAnsi="Gill Sans MT"/>
        </w:rPr>
        <w:t xml:space="preserve">se limitan a </w:t>
      </w:r>
      <w:r w:rsidRPr="003D6713">
        <w:rPr>
          <w:rFonts w:ascii="Gill Sans MT" w:hAnsi="Gill Sans MT"/>
        </w:rPr>
        <w:t xml:space="preserve">que los </w:t>
      </w:r>
      <w:r w:rsidRPr="00E460A2">
        <w:rPr>
          <w:rFonts w:ascii="Gill Sans MT" w:hAnsi="Gill Sans MT"/>
        </w:rPr>
        <w:t>estudiante</w:t>
      </w:r>
      <w:r w:rsidRPr="003D6713">
        <w:rPr>
          <w:rFonts w:ascii="Gill Sans MT" w:hAnsi="Gill Sans MT"/>
        </w:rPr>
        <w:t xml:space="preserve">s aprendan las disciplinas, sino que reconstruyan sus modelos mentales </w:t>
      </w:r>
      <w:r w:rsidR="001609C8">
        <w:rPr>
          <w:rFonts w:ascii="Gill Sans MT" w:hAnsi="Gill Sans MT"/>
        </w:rPr>
        <w:t>y complejicen</w:t>
      </w:r>
      <w:r w:rsidRPr="003D6713">
        <w:rPr>
          <w:rFonts w:ascii="Gill Sans MT" w:hAnsi="Gill Sans MT"/>
        </w:rPr>
        <w:t xml:space="preserve"> sus esquemas de pensamiento</w:t>
      </w:r>
      <w:r w:rsidR="001609C8">
        <w:rPr>
          <w:rFonts w:ascii="Gill Sans MT" w:hAnsi="Gill Sans MT"/>
        </w:rPr>
        <w:t>, por eso en la UC de la EE es necesario que retomemos la acción integradora que describe, su complejidad, su alcance porque con base en ello, estaremos en condiciones de diseñar la estrategia de evaluación.</w:t>
      </w:r>
    </w:p>
    <w:p w:rsidR="001609C8" w:rsidRPr="00E8634A" w:rsidRDefault="001609C8" w:rsidP="001609C8">
      <w:pPr>
        <w:spacing w:before="100" w:beforeAutospacing="1" w:after="100" w:afterAutospacing="1"/>
        <w:rPr>
          <w:rFonts w:ascii="Gill Sans MT" w:eastAsia="Times New Roman" w:hAnsi="Gill Sans MT" w:cs="Times New Roman"/>
          <w:b/>
          <w:bCs/>
          <w:color w:val="1F3864" w:themeColor="accent1" w:themeShade="80"/>
          <w:sz w:val="28"/>
          <w:szCs w:val="28"/>
          <w:lang w:eastAsia="es-ES_tradnl"/>
        </w:rPr>
      </w:pPr>
      <w:r w:rsidRPr="00E8634A">
        <w:rPr>
          <w:rFonts w:ascii="Gill Sans MT" w:eastAsia="Times New Roman" w:hAnsi="Gill Sans MT" w:cs="Times New Roman"/>
          <w:b/>
          <w:bCs/>
          <w:color w:val="1F3864" w:themeColor="accent1" w:themeShade="80"/>
          <w:sz w:val="28"/>
          <w:szCs w:val="28"/>
          <w:lang w:eastAsia="es-ES_tradnl"/>
        </w:rPr>
        <w:t xml:space="preserve">III. Elementos </w:t>
      </w:r>
      <w:r>
        <w:rPr>
          <w:rFonts w:ascii="Gill Sans MT" w:eastAsia="Times New Roman" w:hAnsi="Gill Sans MT" w:cs="Times New Roman"/>
          <w:b/>
          <w:bCs/>
          <w:color w:val="1F3864" w:themeColor="accent1" w:themeShade="80"/>
          <w:sz w:val="28"/>
          <w:szCs w:val="28"/>
          <w:lang w:eastAsia="es-ES_tradnl"/>
        </w:rPr>
        <w:t>deseables en la Evaluación para el aprendizaje.</w:t>
      </w:r>
    </w:p>
    <w:p w:rsidR="00833BC9" w:rsidRDefault="00833BC9" w:rsidP="009A59F4">
      <w:pPr>
        <w:pStyle w:val="NormalWeb"/>
        <w:spacing w:line="360" w:lineRule="auto"/>
        <w:jc w:val="both"/>
        <w:rPr>
          <w:rFonts w:ascii="Gill Sans MT" w:hAnsi="Gill Sans MT"/>
        </w:rPr>
      </w:pPr>
      <w:r>
        <w:rPr>
          <w:rFonts w:ascii="Gill Sans MT" w:hAnsi="Gill Sans MT"/>
        </w:rPr>
        <w:t xml:space="preserve"> </w:t>
      </w:r>
      <w:r>
        <w:rPr>
          <w:rFonts w:ascii="Gill Sans MT" w:hAnsi="Gill Sans MT"/>
        </w:rPr>
        <w:tab/>
        <w:t xml:space="preserve">Para evaluar del modo que aquí se considera, es indispensable la </w:t>
      </w:r>
      <w:r w:rsidRPr="009A59F4">
        <w:rPr>
          <w:rFonts w:ascii="Gill Sans MT" w:hAnsi="Gill Sans MT"/>
        </w:rPr>
        <w:t>interlocución con los  otros actores involucrados en los procesos de aprendizaje y de manera muy puntual, de los estudiantes, por lo que el diálogo y el intercambio de opiniones con ellos, orientará en el diseño de la estrategia de evaluación.La participación de los estudiantes se considera aquí como requerida y legítima más que accesoria de modo que las autoevalu</w:t>
      </w:r>
      <w:r w:rsidR="009A59F4" w:rsidRPr="009A59F4">
        <w:rPr>
          <w:rFonts w:ascii="Gill Sans MT" w:hAnsi="Gill Sans MT"/>
        </w:rPr>
        <w:t>a</w:t>
      </w:r>
      <w:r w:rsidRPr="009A59F4">
        <w:rPr>
          <w:rFonts w:ascii="Gill Sans MT" w:hAnsi="Gill Sans MT"/>
        </w:rPr>
        <w:t xml:space="preserve">ciones y coevaluaciones </w:t>
      </w:r>
      <w:r w:rsidR="009A59F4" w:rsidRPr="009A59F4">
        <w:rPr>
          <w:rFonts w:ascii="Gill Sans MT" w:hAnsi="Gill Sans MT"/>
        </w:rPr>
        <w:t xml:space="preserve">tienen cabida en la valoración que se hace. </w:t>
      </w:r>
      <w:r w:rsidRPr="009A59F4">
        <w:rPr>
          <w:rFonts w:ascii="Gill Sans MT" w:hAnsi="Gill Sans MT"/>
        </w:rPr>
        <w:t xml:space="preserve">Desde esta óptica se pretende </w:t>
      </w:r>
      <w:r w:rsidRPr="009A59F4">
        <w:rPr>
          <w:rFonts w:ascii="Gill Sans MT" w:hAnsi="Gill Sans MT"/>
        </w:rPr>
        <w:lastRenderedPageBreak/>
        <w:t xml:space="preserve">que las relaciones entre </w:t>
      </w:r>
      <w:r w:rsidR="009A59F4" w:rsidRPr="009A59F4">
        <w:rPr>
          <w:rFonts w:ascii="Gill Sans MT" w:hAnsi="Gill Sans MT"/>
        </w:rPr>
        <w:t xml:space="preserve">estudiantes, saberes </w:t>
      </w:r>
      <w:r w:rsidRPr="009A59F4">
        <w:rPr>
          <w:rFonts w:ascii="Gill Sans MT" w:hAnsi="Gill Sans MT"/>
        </w:rPr>
        <w:t xml:space="preserve"> y </w:t>
      </w:r>
      <w:r w:rsidR="009A59F4" w:rsidRPr="009A59F4">
        <w:rPr>
          <w:rFonts w:ascii="Gill Sans MT" w:hAnsi="Gill Sans MT"/>
        </w:rPr>
        <w:t>docent</w:t>
      </w:r>
      <w:r w:rsidRPr="009A59F4">
        <w:rPr>
          <w:rFonts w:ascii="Gill Sans MT" w:hAnsi="Gill Sans MT"/>
        </w:rPr>
        <w:t>es sean más abiertas en el proceso evaluativo, el cual se asum</w:t>
      </w:r>
      <w:r w:rsidR="009A59F4" w:rsidRPr="009A59F4">
        <w:rPr>
          <w:rFonts w:ascii="Gill Sans MT" w:hAnsi="Gill Sans MT"/>
        </w:rPr>
        <w:t>e</w:t>
      </w:r>
      <w:r w:rsidRPr="009A59F4">
        <w:rPr>
          <w:rFonts w:ascii="Gill Sans MT" w:hAnsi="Gill Sans MT"/>
        </w:rPr>
        <w:t xml:space="preserve"> </w:t>
      </w:r>
      <w:r w:rsidR="009A59F4" w:rsidRPr="009A59F4">
        <w:rPr>
          <w:rFonts w:ascii="Gill Sans MT" w:hAnsi="Gill Sans MT"/>
        </w:rPr>
        <w:t xml:space="preserve">como </w:t>
      </w:r>
      <w:r w:rsidRPr="009A59F4">
        <w:rPr>
          <w:rFonts w:ascii="Gill Sans MT" w:hAnsi="Gill Sans MT"/>
        </w:rPr>
        <w:t>democrátic</w:t>
      </w:r>
      <w:r w:rsidR="009A59F4" w:rsidRPr="009A59F4">
        <w:rPr>
          <w:rFonts w:ascii="Gill Sans MT" w:hAnsi="Gill Sans MT"/>
        </w:rPr>
        <w:t>o</w:t>
      </w:r>
      <w:r w:rsidRPr="009A59F4">
        <w:rPr>
          <w:rFonts w:ascii="Gill Sans MT" w:hAnsi="Gill Sans MT"/>
        </w:rPr>
        <w:t>, horizontal y participativ</w:t>
      </w:r>
      <w:r w:rsidR="009A59F4" w:rsidRPr="009A59F4">
        <w:rPr>
          <w:rFonts w:ascii="Gill Sans MT" w:hAnsi="Gill Sans MT"/>
        </w:rPr>
        <w:t>o.</w:t>
      </w:r>
    </w:p>
    <w:p w:rsidR="00A05425" w:rsidRDefault="00A05425" w:rsidP="00A05425">
      <w:pPr>
        <w:pStyle w:val="NormalWeb"/>
        <w:spacing w:line="360" w:lineRule="auto"/>
        <w:ind w:firstLine="360"/>
        <w:jc w:val="both"/>
        <w:rPr>
          <w:rFonts w:ascii="Gill Sans MT" w:hAnsi="Gill Sans MT"/>
        </w:rPr>
      </w:pPr>
      <w:r>
        <w:rPr>
          <w:rFonts w:ascii="Gill Sans MT" w:hAnsi="Gill Sans MT"/>
        </w:rPr>
        <w:t>Se recomienda por lo tanto:</w:t>
      </w:r>
    </w:p>
    <w:p w:rsidR="00A05425" w:rsidRPr="00CC1D0D" w:rsidRDefault="00CC1D0D" w:rsidP="00CC1D0D">
      <w:pPr>
        <w:numPr>
          <w:ilvl w:val="0"/>
          <w:numId w:val="4"/>
        </w:numPr>
        <w:spacing w:before="100" w:beforeAutospacing="1" w:after="100" w:afterAutospacing="1" w:line="360" w:lineRule="auto"/>
        <w:jc w:val="both"/>
        <w:rPr>
          <w:rFonts w:ascii="Gill Sans MT" w:eastAsia="Times New Roman" w:hAnsi="Gill Sans MT" w:cs="Times New Roman"/>
          <w:lang w:eastAsia="es-ES_tradnl"/>
        </w:rPr>
      </w:pPr>
      <w:r>
        <w:rPr>
          <w:rFonts w:ascii="Gill Sans MT" w:eastAsia="Times New Roman" w:hAnsi="Gill Sans MT" w:cs="Times New Roman"/>
          <w:lang w:eastAsia="es-ES_tradnl"/>
        </w:rPr>
        <w:t>I</w:t>
      </w:r>
      <w:r w:rsidR="00A05425" w:rsidRPr="003D6713">
        <w:rPr>
          <w:rFonts w:ascii="Gill Sans MT" w:eastAsia="Times New Roman" w:hAnsi="Gill Sans MT" w:cs="Times New Roman"/>
          <w:lang w:eastAsia="es-ES_tradnl"/>
        </w:rPr>
        <w:t>mplicar</w:t>
      </w:r>
      <w:r>
        <w:rPr>
          <w:rFonts w:ascii="Gill Sans MT" w:eastAsia="Times New Roman" w:hAnsi="Gill Sans MT" w:cs="Times New Roman"/>
          <w:lang w:eastAsia="es-ES_tradnl"/>
        </w:rPr>
        <w:t xml:space="preserve"> </w:t>
      </w:r>
      <w:r w:rsidR="00A05425" w:rsidRPr="003D6713">
        <w:rPr>
          <w:rFonts w:ascii="Gill Sans MT" w:eastAsia="Times New Roman" w:hAnsi="Gill Sans MT" w:cs="Times New Roman"/>
          <w:lang w:eastAsia="es-ES_tradnl"/>
        </w:rPr>
        <w:t xml:space="preserve">activamente al </w:t>
      </w:r>
      <w:r w:rsidR="00A05425" w:rsidRPr="00CC1D0D">
        <w:rPr>
          <w:rFonts w:ascii="Gill Sans MT" w:eastAsia="Times New Roman" w:hAnsi="Gill Sans MT" w:cs="Times New Roman"/>
          <w:lang w:eastAsia="es-ES_tradnl"/>
        </w:rPr>
        <w:t>estudiante</w:t>
      </w:r>
      <w:r w:rsidR="00A05425" w:rsidRPr="003D6713">
        <w:rPr>
          <w:rFonts w:ascii="Gill Sans MT" w:eastAsia="Times New Roman" w:hAnsi="Gill Sans MT" w:cs="Times New Roman"/>
          <w:lang w:eastAsia="es-ES_tradnl"/>
        </w:rPr>
        <w:t xml:space="preserve"> en procesos de búsqueda, es</w:t>
      </w:r>
      <w:r w:rsidR="00A05425" w:rsidRPr="00CC1D0D">
        <w:rPr>
          <w:rFonts w:ascii="Gill Sans MT" w:eastAsia="Times New Roman" w:hAnsi="Gill Sans MT" w:cs="Times New Roman"/>
          <w:lang w:eastAsia="es-ES_tradnl"/>
        </w:rPr>
        <w:t>t</w:t>
      </w:r>
      <w:r w:rsidR="00A05425" w:rsidRPr="003D6713">
        <w:rPr>
          <w:rFonts w:ascii="Gill Sans MT" w:eastAsia="Times New Roman" w:hAnsi="Gill Sans MT" w:cs="Times New Roman"/>
          <w:lang w:eastAsia="es-ES_tradnl"/>
        </w:rPr>
        <w:t>udio, experimentación, reflexión</w:t>
      </w:r>
      <w:r w:rsidR="00A05425" w:rsidRPr="00CC1D0D">
        <w:rPr>
          <w:rFonts w:ascii="Gill Sans MT" w:eastAsia="Times New Roman" w:hAnsi="Gill Sans MT" w:cs="Times New Roman"/>
          <w:lang w:eastAsia="es-ES_tradnl"/>
        </w:rPr>
        <w:t xml:space="preserve"> y </w:t>
      </w:r>
      <w:r w:rsidR="00A05425" w:rsidRPr="003D6713">
        <w:rPr>
          <w:rFonts w:ascii="Gill Sans MT" w:eastAsia="Times New Roman" w:hAnsi="Gill Sans MT" w:cs="Times New Roman"/>
          <w:lang w:eastAsia="es-ES_tradnl"/>
        </w:rPr>
        <w:t>aplicación y del conocimiento</w:t>
      </w:r>
      <w:r w:rsidR="00A05425" w:rsidRPr="00CC1D0D">
        <w:rPr>
          <w:rFonts w:ascii="Gill Sans MT" w:eastAsia="Times New Roman" w:hAnsi="Gill Sans MT" w:cs="Times New Roman"/>
          <w:lang w:eastAsia="es-ES_tradnl"/>
        </w:rPr>
        <w:t xml:space="preserve"> lo que se traduce en formas de </w:t>
      </w:r>
      <w:r w:rsidR="00A05425" w:rsidRPr="003D6713">
        <w:rPr>
          <w:rFonts w:ascii="Gill Sans MT" w:eastAsia="Times New Roman" w:hAnsi="Gill Sans MT" w:cs="Times New Roman"/>
          <w:lang w:eastAsia="es-ES_tradnl"/>
        </w:rPr>
        <w:t>comunicación</w:t>
      </w:r>
      <w:r w:rsidR="00A05425" w:rsidRPr="00CC1D0D">
        <w:rPr>
          <w:rFonts w:ascii="Gill Sans MT" w:eastAsia="Times New Roman" w:hAnsi="Gill Sans MT" w:cs="Times New Roman"/>
          <w:lang w:eastAsia="es-ES_tradnl"/>
        </w:rPr>
        <w:t xml:space="preserve"> que se pueden evaluar con criterios bien determinados.</w:t>
      </w:r>
    </w:p>
    <w:p w:rsidR="00A05425" w:rsidRPr="00CC1D0D" w:rsidRDefault="00A05425" w:rsidP="00CC1D0D">
      <w:pPr>
        <w:pStyle w:val="NormalWeb"/>
        <w:numPr>
          <w:ilvl w:val="0"/>
          <w:numId w:val="4"/>
        </w:numPr>
        <w:spacing w:line="360" w:lineRule="auto"/>
        <w:jc w:val="both"/>
        <w:rPr>
          <w:rFonts w:ascii="Gill Sans MT" w:hAnsi="Gill Sans MT"/>
        </w:rPr>
      </w:pPr>
      <w:r w:rsidRPr="00CC1D0D">
        <w:rPr>
          <w:rFonts w:ascii="Gill Sans MT" w:hAnsi="Gill Sans MT"/>
        </w:rPr>
        <w:t xml:space="preserve">Vincular el conocimiento a los problemas importantes de la vida cotidiana, lo qie requiere identificar y analizar </w:t>
      </w:r>
      <w:r w:rsidR="00E460A2" w:rsidRPr="00CC1D0D">
        <w:rPr>
          <w:rFonts w:ascii="Gill Sans MT" w:hAnsi="Gill Sans MT"/>
        </w:rPr>
        <w:t xml:space="preserve"> situaciones reales </w:t>
      </w:r>
      <w:r w:rsidRPr="00CC1D0D">
        <w:rPr>
          <w:rFonts w:ascii="Gill Sans MT" w:hAnsi="Gill Sans MT"/>
        </w:rPr>
        <w:t xml:space="preserve">para realizar </w:t>
      </w:r>
      <w:r w:rsidR="00E460A2" w:rsidRPr="00CC1D0D">
        <w:rPr>
          <w:rFonts w:ascii="Gill Sans MT" w:hAnsi="Gill Sans MT"/>
        </w:rPr>
        <w:t>actividades</w:t>
      </w:r>
      <w:r w:rsidRPr="00CC1D0D">
        <w:rPr>
          <w:rFonts w:ascii="Gill Sans MT" w:hAnsi="Gill Sans MT"/>
        </w:rPr>
        <w:t xml:space="preserve"> </w:t>
      </w:r>
      <w:r w:rsidR="00E460A2" w:rsidRPr="00CC1D0D">
        <w:rPr>
          <w:rFonts w:ascii="Gill Sans MT" w:hAnsi="Gill Sans MT"/>
        </w:rPr>
        <w:t>auténticas</w:t>
      </w:r>
      <w:r w:rsidRPr="00CC1D0D">
        <w:rPr>
          <w:rFonts w:ascii="Gill Sans MT" w:hAnsi="Gill Sans MT"/>
        </w:rPr>
        <w:t>, todas ellas acciones concretas a las que se puedes atribuir criterios de evaluación.</w:t>
      </w:r>
    </w:p>
    <w:p w:rsidR="00A05425" w:rsidRPr="00CC1D0D" w:rsidRDefault="00A05425" w:rsidP="00CC1D0D">
      <w:pPr>
        <w:pStyle w:val="NormalWeb"/>
        <w:numPr>
          <w:ilvl w:val="0"/>
          <w:numId w:val="4"/>
        </w:numPr>
        <w:spacing w:line="360" w:lineRule="auto"/>
        <w:jc w:val="both"/>
        <w:rPr>
          <w:rFonts w:ascii="Gill Sans MT" w:hAnsi="Gill Sans MT"/>
        </w:rPr>
      </w:pPr>
      <w:r w:rsidRPr="00CC1D0D">
        <w:rPr>
          <w:rFonts w:ascii="Gill Sans MT" w:hAnsi="Gill Sans MT"/>
        </w:rPr>
        <w:t>Considerar la creatividad requerida por la naturaleza de las tareas auténticas y hacerla un criterio de evaluación cuya expresión está en la diversificación de medios de comunicar un aprendizaje.</w:t>
      </w:r>
    </w:p>
    <w:p w:rsidR="00A05425" w:rsidRPr="00CC1D0D" w:rsidRDefault="00A05425" w:rsidP="00CC1D0D">
      <w:pPr>
        <w:pStyle w:val="NormalWeb"/>
        <w:numPr>
          <w:ilvl w:val="0"/>
          <w:numId w:val="4"/>
        </w:numPr>
        <w:spacing w:line="360" w:lineRule="auto"/>
        <w:jc w:val="both"/>
        <w:rPr>
          <w:rFonts w:ascii="Gill Sans MT" w:hAnsi="Gill Sans MT"/>
        </w:rPr>
      </w:pPr>
      <w:r w:rsidRPr="00CC1D0D">
        <w:rPr>
          <w:rFonts w:ascii="Gill Sans MT" w:hAnsi="Gill Sans MT"/>
        </w:rPr>
        <w:t>Promover la cooperación entre iguales como estrategia didáctica pero también de evaluación: el diálogo, el debate, la discrepancia, el respeto a las diferencias, saber escuchar, enriquecer las propuestas propias con las aportaciones ajenas y ofrecimiento de ayuda, son algunos de los criterios que se pueden usar para caracterizar la cooperación y poder evaluarla.</w:t>
      </w:r>
    </w:p>
    <w:p w:rsidR="00CC1D0D" w:rsidRPr="00CC1D0D" w:rsidRDefault="00CC1D0D" w:rsidP="00CC1D0D">
      <w:pPr>
        <w:pStyle w:val="NormalWeb"/>
        <w:numPr>
          <w:ilvl w:val="0"/>
          <w:numId w:val="4"/>
        </w:numPr>
        <w:spacing w:line="360" w:lineRule="auto"/>
        <w:jc w:val="both"/>
        <w:rPr>
          <w:rFonts w:ascii="Gill Sans MT" w:hAnsi="Gill Sans MT"/>
        </w:rPr>
      </w:pPr>
      <w:r w:rsidRPr="00CC1D0D">
        <w:rPr>
          <w:rFonts w:ascii="Gill Sans MT" w:hAnsi="Gill Sans MT"/>
        </w:rPr>
        <w:t>Ofrecer espacios para el error y la equivocación y pedir impresiones de los estudiantes sobre los vacíos y necesidades a solventar, puede considerarse como un modo de autoevaluarse.</w:t>
      </w:r>
    </w:p>
    <w:p w:rsidR="00CC1D0D" w:rsidRPr="00CC1D0D" w:rsidRDefault="00CC1D0D" w:rsidP="00CC1D0D">
      <w:pPr>
        <w:pStyle w:val="NormalWeb"/>
        <w:numPr>
          <w:ilvl w:val="0"/>
          <w:numId w:val="4"/>
        </w:numPr>
        <w:spacing w:line="360" w:lineRule="auto"/>
        <w:jc w:val="both"/>
        <w:rPr>
          <w:rFonts w:ascii="Gill Sans MT" w:hAnsi="Gill Sans MT"/>
        </w:rPr>
      </w:pPr>
      <w:r w:rsidRPr="00CC1D0D">
        <w:rPr>
          <w:rFonts w:ascii="Gill Sans MT" w:hAnsi="Gill Sans MT"/>
        </w:rPr>
        <w:t>Sistematizar los errores y faltantes que señalen los estudiantes con la intención de diseñar criterios y parámetros de evaluación que puedan trasladarse a diferentes saberes y momentos.</w:t>
      </w:r>
    </w:p>
    <w:p w:rsidR="007D5BA1" w:rsidRDefault="00CC1D0D" w:rsidP="00877250">
      <w:pPr>
        <w:pStyle w:val="NormalWeb"/>
        <w:numPr>
          <w:ilvl w:val="0"/>
          <w:numId w:val="4"/>
        </w:numPr>
        <w:spacing w:line="360" w:lineRule="auto"/>
        <w:jc w:val="both"/>
        <w:rPr>
          <w:rFonts w:ascii="Gill Sans MT" w:hAnsi="Gill Sans MT"/>
        </w:rPr>
      </w:pPr>
      <w:r w:rsidRPr="00CC1D0D">
        <w:rPr>
          <w:rFonts w:ascii="Gill Sans MT" w:hAnsi="Gill Sans MT"/>
        </w:rPr>
        <w:t>Conducir las interacciones de los estudiantes entre ellos, el saber y el docente para describir, analizar y  posteriormente evaluar las acciones que despliegan.</w:t>
      </w:r>
    </w:p>
    <w:p w:rsidR="00CC1D0D" w:rsidRPr="00CC1D0D" w:rsidRDefault="00CC1D0D" w:rsidP="00877250">
      <w:pPr>
        <w:pStyle w:val="NormalWeb"/>
        <w:numPr>
          <w:ilvl w:val="0"/>
          <w:numId w:val="4"/>
        </w:numPr>
        <w:spacing w:line="360" w:lineRule="auto"/>
        <w:jc w:val="both"/>
        <w:rPr>
          <w:rFonts w:ascii="Gill Sans MT" w:hAnsi="Gill Sans MT"/>
        </w:rPr>
      </w:pPr>
      <w:r>
        <w:rPr>
          <w:rFonts w:ascii="Gill Sans MT" w:hAnsi="Gill Sans MT"/>
        </w:rPr>
        <w:t>Negociar y en caso de necesidad, replantear las  evidencias de desempeño y los criterios de evaluación en el marco de los obstáculos y condiciones que marca la nueva normalidad.</w:t>
      </w:r>
    </w:p>
    <w:p w:rsidR="003D6713" w:rsidRDefault="00CC1D0D" w:rsidP="00CC1D0D">
      <w:pPr>
        <w:pStyle w:val="NormalWeb"/>
        <w:numPr>
          <w:ilvl w:val="0"/>
          <w:numId w:val="1"/>
        </w:numPr>
        <w:spacing w:line="360" w:lineRule="auto"/>
        <w:jc w:val="both"/>
        <w:rPr>
          <w:rFonts w:ascii="Gill Sans MT" w:hAnsi="Gill Sans MT"/>
        </w:rPr>
      </w:pPr>
      <w:r w:rsidRPr="00CC1D0D">
        <w:rPr>
          <w:rFonts w:ascii="Gill Sans MT" w:hAnsi="Gill Sans MT"/>
        </w:rPr>
        <w:lastRenderedPageBreak/>
        <w:t>I</w:t>
      </w:r>
      <w:r w:rsidR="003D6713" w:rsidRPr="00CC1D0D">
        <w:rPr>
          <w:rFonts w:ascii="Gill Sans MT" w:hAnsi="Gill Sans MT"/>
        </w:rPr>
        <w:t xml:space="preserve">dentificar los resultados de aprendizaje </w:t>
      </w:r>
      <w:r w:rsidRPr="00CC1D0D">
        <w:rPr>
          <w:rFonts w:ascii="Gill Sans MT" w:hAnsi="Gill Sans MT"/>
        </w:rPr>
        <w:t xml:space="preserve">más </w:t>
      </w:r>
      <w:r w:rsidR="003D6713" w:rsidRPr="00CC1D0D">
        <w:rPr>
          <w:rFonts w:ascii="Gill Sans MT" w:hAnsi="Gill Sans MT"/>
        </w:rPr>
        <w:t>significa</w:t>
      </w:r>
      <w:r w:rsidRPr="00CC1D0D">
        <w:rPr>
          <w:rFonts w:ascii="Gill Sans MT" w:hAnsi="Gill Sans MT"/>
        </w:rPr>
        <w:t>tivos</w:t>
      </w:r>
      <w:r w:rsidR="003D6713" w:rsidRPr="00CC1D0D">
        <w:rPr>
          <w:rFonts w:ascii="Gill Sans MT" w:hAnsi="Gill Sans MT"/>
        </w:rPr>
        <w:t xml:space="preserve"> en la formación de</w:t>
      </w:r>
      <w:r w:rsidRPr="00CC1D0D">
        <w:rPr>
          <w:rFonts w:ascii="Gill Sans MT" w:hAnsi="Gill Sans MT"/>
        </w:rPr>
        <w:t xml:space="preserve"> los estudiantes  considerando las facilidades u obstáculos que la planeación de la EE ha ofrecido para el cumplimiento de esos aprendizajes; es decir, alinear lo que se ofrece con lo que se espera recibir.</w:t>
      </w:r>
    </w:p>
    <w:p w:rsidR="00B61DB5" w:rsidRPr="00CF30F9" w:rsidRDefault="00B61DB5" w:rsidP="00CF30F9">
      <w:pPr>
        <w:pStyle w:val="NormalWeb"/>
        <w:numPr>
          <w:ilvl w:val="0"/>
          <w:numId w:val="1"/>
        </w:numPr>
        <w:spacing w:line="360" w:lineRule="auto"/>
        <w:jc w:val="both"/>
        <w:rPr>
          <w:rFonts w:ascii="Gill Sans MT" w:hAnsi="Gill Sans MT"/>
        </w:rPr>
      </w:pPr>
      <w:r w:rsidRPr="00CF30F9">
        <w:rPr>
          <w:rFonts w:ascii="Gill Sans MT" w:hAnsi="Gill Sans MT"/>
        </w:rPr>
        <w:t>Considerar que la ausencia de evidencia no</w:t>
      </w:r>
      <w:r w:rsidR="00CF30F9" w:rsidRPr="00CF30F9">
        <w:rPr>
          <w:rFonts w:ascii="Gill Sans MT" w:hAnsi="Gill Sans MT"/>
        </w:rPr>
        <w:t xml:space="preserve"> se traduce en que no hay apredizaje sino que no toda actividad requiere un producto para evaluar</w:t>
      </w:r>
      <w:r w:rsidRPr="00CF30F9">
        <w:rPr>
          <w:rFonts w:ascii="Gill Sans MT" w:hAnsi="Gill Sans MT"/>
        </w:rPr>
        <w:t xml:space="preserve">. Los docentes </w:t>
      </w:r>
      <w:r w:rsidR="00CF30F9" w:rsidRPr="00CF30F9">
        <w:rPr>
          <w:rFonts w:ascii="Gill Sans MT" w:hAnsi="Gill Sans MT"/>
        </w:rPr>
        <w:t xml:space="preserve"> tienen elementos de otra naturaleza (conocimiento del estudiante, observación de sis interacciones y su trayectoria, conocimiento de la dificultad o facilidad de la EE, etcétera) que  ayudan a </w:t>
      </w:r>
      <w:r w:rsidRPr="00CF30F9">
        <w:rPr>
          <w:rFonts w:ascii="Gill Sans MT" w:hAnsi="Gill Sans MT"/>
        </w:rPr>
        <w:t>hace</w:t>
      </w:r>
      <w:r w:rsidR="00CF30F9" w:rsidRPr="00CF30F9">
        <w:rPr>
          <w:rFonts w:ascii="Gill Sans MT" w:hAnsi="Gill Sans MT"/>
        </w:rPr>
        <w:t>r</w:t>
      </w:r>
      <w:r w:rsidRPr="00CF30F9">
        <w:rPr>
          <w:rFonts w:ascii="Gill Sans MT" w:hAnsi="Gill Sans MT"/>
        </w:rPr>
        <w:t xml:space="preserve"> inferencias y generalizaciones </w:t>
      </w:r>
      <w:r w:rsidR="00CF30F9" w:rsidRPr="00CF30F9">
        <w:rPr>
          <w:rFonts w:ascii="Gill Sans MT" w:hAnsi="Gill Sans MT"/>
        </w:rPr>
        <w:t xml:space="preserve">sobre el proceso de apredizaje de los estudiantes pero </w:t>
      </w:r>
      <w:r w:rsidRPr="00CF30F9">
        <w:rPr>
          <w:rFonts w:ascii="Gill Sans MT" w:hAnsi="Gill Sans MT"/>
        </w:rPr>
        <w:t xml:space="preserve">que </w:t>
      </w:r>
      <w:r w:rsidR="00CF30F9" w:rsidRPr="00CF30F9">
        <w:rPr>
          <w:rFonts w:ascii="Gill Sans MT" w:hAnsi="Gill Sans MT"/>
        </w:rPr>
        <w:t>no lo agotan.</w:t>
      </w:r>
    </w:p>
    <w:p w:rsidR="00B61DB5" w:rsidRPr="00CC1D0D" w:rsidRDefault="00B61DB5" w:rsidP="00CF30F9">
      <w:pPr>
        <w:pStyle w:val="NormalWeb"/>
        <w:spacing w:line="360" w:lineRule="auto"/>
        <w:ind w:left="720"/>
        <w:jc w:val="both"/>
        <w:rPr>
          <w:rFonts w:ascii="Gill Sans MT" w:hAnsi="Gill Sans MT"/>
        </w:rPr>
      </w:pPr>
    </w:p>
    <w:p w:rsidR="003D6713" w:rsidRPr="003D6713" w:rsidRDefault="003D6713"/>
    <w:sectPr w:rsidR="003D6713" w:rsidRPr="003D6713" w:rsidSect="00BA55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A8" w:rsidRDefault="001427A8" w:rsidP="003D6713">
      <w:r>
        <w:separator/>
      </w:r>
    </w:p>
  </w:endnote>
  <w:endnote w:type="continuationSeparator" w:id="0">
    <w:p w:rsidR="001427A8" w:rsidRDefault="001427A8" w:rsidP="003D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A8" w:rsidRDefault="001427A8" w:rsidP="003D6713">
      <w:r>
        <w:separator/>
      </w:r>
    </w:p>
  </w:footnote>
  <w:footnote w:type="continuationSeparator" w:id="0">
    <w:p w:rsidR="001427A8" w:rsidRDefault="001427A8" w:rsidP="003D6713">
      <w:r>
        <w:continuationSeparator/>
      </w:r>
    </w:p>
  </w:footnote>
  <w:footnote w:id="1">
    <w:p w:rsidR="003D6713" w:rsidRPr="00E460A2" w:rsidRDefault="003D6713" w:rsidP="003D6713">
      <w:pPr>
        <w:pStyle w:val="Textonotapie"/>
        <w:rPr>
          <w:rFonts w:ascii="Gill Sans MT" w:hAnsi="Gill Sans MT"/>
          <w:sz w:val="18"/>
          <w:szCs w:val="18"/>
        </w:rPr>
      </w:pPr>
      <w:r w:rsidRPr="00E460A2">
        <w:rPr>
          <w:rFonts w:ascii="Gill Sans MT" w:hAnsi="Gill Sans MT"/>
          <w:sz w:val="18"/>
          <w:szCs w:val="18"/>
        </w:rPr>
        <w:footnoteRef/>
      </w:r>
      <w:r w:rsidRPr="00E460A2">
        <w:rPr>
          <w:rFonts w:ascii="Gill Sans MT" w:hAnsi="Gill Sans MT"/>
          <w:sz w:val="18"/>
          <w:szCs w:val="18"/>
        </w:rPr>
        <w:t xml:space="preserve"> Disponible en https://www.uv.mx/desarrollocurricular/files/2020/05/Planeación-Flexible-de-una-EE-DIE.pdf</w:t>
      </w:r>
    </w:p>
  </w:footnote>
  <w:footnote w:id="2">
    <w:p w:rsidR="00F41B7C" w:rsidRPr="00F41B7C" w:rsidRDefault="00F41B7C">
      <w:pPr>
        <w:pStyle w:val="Textonotapie"/>
        <w:rPr>
          <w:lang w:val="es-ES"/>
        </w:rPr>
      </w:pPr>
      <w:r w:rsidRPr="00E460A2">
        <w:rPr>
          <w:rFonts w:ascii="Gill Sans MT" w:hAnsi="Gill Sans MT"/>
          <w:sz w:val="18"/>
          <w:szCs w:val="18"/>
        </w:rPr>
        <w:footnoteRef/>
      </w:r>
      <w:r w:rsidRPr="00E460A2">
        <w:rPr>
          <w:rFonts w:ascii="Gill Sans MT" w:hAnsi="Gill Sans MT"/>
          <w:sz w:val="18"/>
          <w:szCs w:val="18"/>
        </w:rPr>
        <w:t xml:space="preserve"> Disponible en</w:t>
      </w:r>
      <w:r>
        <w:rPr>
          <w:lang w:val="es-ES"/>
        </w:rPr>
        <w:t xml:space="preserve"> </w:t>
      </w:r>
      <w:r w:rsidR="0017304C" w:rsidRPr="0017304C">
        <w:rPr>
          <w:lang w:val="es-ES"/>
        </w:rPr>
        <w:t>https://www.uv.mx/desarrollocurricular/files/2020/08/Planeacion-de-Rutas-de-Aprendizaje-DDC-DIE-210720-2.pdf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B6791"/>
    <w:multiLevelType w:val="multilevel"/>
    <w:tmpl w:val="C8D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F6C5D"/>
    <w:multiLevelType w:val="multilevel"/>
    <w:tmpl w:val="FFF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0DE2"/>
    <w:multiLevelType w:val="multilevel"/>
    <w:tmpl w:val="A32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106D4"/>
    <w:multiLevelType w:val="multilevel"/>
    <w:tmpl w:val="35C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23C01"/>
    <w:multiLevelType w:val="hybridMultilevel"/>
    <w:tmpl w:val="4718DBC4"/>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15"/>
    <w:rsid w:val="00012898"/>
    <w:rsid w:val="001427A8"/>
    <w:rsid w:val="001457F1"/>
    <w:rsid w:val="001609C8"/>
    <w:rsid w:val="0017304C"/>
    <w:rsid w:val="00292CF7"/>
    <w:rsid w:val="00317915"/>
    <w:rsid w:val="003319B6"/>
    <w:rsid w:val="00395CBB"/>
    <w:rsid w:val="003D6713"/>
    <w:rsid w:val="00477A14"/>
    <w:rsid w:val="004E22EC"/>
    <w:rsid w:val="007D5BA1"/>
    <w:rsid w:val="00833BC9"/>
    <w:rsid w:val="00877250"/>
    <w:rsid w:val="00907963"/>
    <w:rsid w:val="009A59F4"/>
    <w:rsid w:val="00A05425"/>
    <w:rsid w:val="00B61DB5"/>
    <w:rsid w:val="00B76F55"/>
    <w:rsid w:val="00BA55BC"/>
    <w:rsid w:val="00BD6AC9"/>
    <w:rsid w:val="00CB3F2E"/>
    <w:rsid w:val="00CC1D0D"/>
    <w:rsid w:val="00CF30F9"/>
    <w:rsid w:val="00D17E58"/>
    <w:rsid w:val="00E40A6D"/>
    <w:rsid w:val="00E460A2"/>
    <w:rsid w:val="00F36E1B"/>
    <w:rsid w:val="00F41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514907D"/>
  <w15:chartTrackingRefBased/>
  <w15:docId w15:val="{49C8DF78-F776-C040-AA38-D589AD7F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6713"/>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3D6713"/>
    <w:rPr>
      <w:sz w:val="20"/>
      <w:szCs w:val="20"/>
    </w:rPr>
  </w:style>
  <w:style w:type="character" w:customStyle="1" w:styleId="TextonotapieCar">
    <w:name w:val="Texto nota pie Car"/>
    <w:basedOn w:val="Fuentedeprrafopredeter"/>
    <w:link w:val="Textonotapie"/>
    <w:uiPriority w:val="99"/>
    <w:semiHidden/>
    <w:rsid w:val="003D6713"/>
    <w:rPr>
      <w:sz w:val="20"/>
      <w:szCs w:val="20"/>
    </w:rPr>
  </w:style>
  <w:style w:type="character" w:styleId="Refdenotaalpie">
    <w:name w:val="footnote reference"/>
    <w:basedOn w:val="Fuentedeprrafopredeter"/>
    <w:uiPriority w:val="99"/>
    <w:semiHidden/>
    <w:unhideWhenUsed/>
    <w:rsid w:val="003D6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0246">
      <w:bodyDiv w:val="1"/>
      <w:marLeft w:val="0"/>
      <w:marRight w:val="0"/>
      <w:marTop w:val="0"/>
      <w:marBottom w:val="0"/>
      <w:divBdr>
        <w:top w:val="none" w:sz="0" w:space="0" w:color="auto"/>
        <w:left w:val="none" w:sz="0" w:space="0" w:color="auto"/>
        <w:bottom w:val="none" w:sz="0" w:space="0" w:color="auto"/>
        <w:right w:val="none" w:sz="0" w:space="0" w:color="auto"/>
      </w:divBdr>
      <w:divsChild>
        <w:div w:id="302006210">
          <w:marLeft w:val="0"/>
          <w:marRight w:val="0"/>
          <w:marTop w:val="0"/>
          <w:marBottom w:val="0"/>
          <w:divBdr>
            <w:top w:val="none" w:sz="0" w:space="0" w:color="auto"/>
            <w:left w:val="none" w:sz="0" w:space="0" w:color="auto"/>
            <w:bottom w:val="none" w:sz="0" w:space="0" w:color="auto"/>
            <w:right w:val="none" w:sz="0" w:space="0" w:color="auto"/>
          </w:divBdr>
          <w:divsChild>
            <w:div w:id="2024551885">
              <w:marLeft w:val="0"/>
              <w:marRight w:val="0"/>
              <w:marTop w:val="0"/>
              <w:marBottom w:val="0"/>
              <w:divBdr>
                <w:top w:val="none" w:sz="0" w:space="0" w:color="auto"/>
                <w:left w:val="none" w:sz="0" w:space="0" w:color="auto"/>
                <w:bottom w:val="none" w:sz="0" w:space="0" w:color="auto"/>
                <w:right w:val="none" w:sz="0" w:space="0" w:color="auto"/>
              </w:divBdr>
              <w:divsChild>
                <w:div w:id="1985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138">
      <w:bodyDiv w:val="1"/>
      <w:marLeft w:val="0"/>
      <w:marRight w:val="0"/>
      <w:marTop w:val="0"/>
      <w:marBottom w:val="0"/>
      <w:divBdr>
        <w:top w:val="none" w:sz="0" w:space="0" w:color="auto"/>
        <w:left w:val="none" w:sz="0" w:space="0" w:color="auto"/>
        <w:bottom w:val="none" w:sz="0" w:space="0" w:color="auto"/>
        <w:right w:val="none" w:sz="0" w:space="0" w:color="auto"/>
      </w:divBdr>
      <w:divsChild>
        <w:div w:id="1225798657">
          <w:marLeft w:val="0"/>
          <w:marRight w:val="0"/>
          <w:marTop w:val="0"/>
          <w:marBottom w:val="0"/>
          <w:divBdr>
            <w:top w:val="none" w:sz="0" w:space="0" w:color="auto"/>
            <w:left w:val="none" w:sz="0" w:space="0" w:color="auto"/>
            <w:bottom w:val="none" w:sz="0" w:space="0" w:color="auto"/>
            <w:right w:val="none" w:sz="0" w:space="0" w:color="auto"/>
          </w:divBdr>
          <w:divsChild>
            <w:div w:id="1420984044">
              <w:marLeft w:val="0"/>
              <w:marRight w:val="0"/>
              <w:marTop w:val="0"/>
              <w:marBottom w:val="0"/>
              <w:divBdr>
                <w:top w:val="none" w:sz="0" w:space="0" w:color="auto"/>
                <w:left w:val="none" w:sz="0" w:space="0" w:color="auto"/>
                <w:bottom w:val="none" w:sz="0" w:space="0" w:color="auto"/>
                <w:right w:val="none" w:sz="0" w:space="0" w:color="auto"/>
              </w:divBdr>
              <w:divsChild>
                <w:div w:id="1671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537">
      <w:bodyDiv w:val="1"/>
      <w:marLeft w:val="0"/>
      <w:marRight w:val="0"/>
      <w:marTop w:val="0"/>
      <w:marBottom w:val="0"/>
      <w:divBdr>
        <w:top w:val="none" w:sz="0" w:space="0" w:color="auto"/>
        <w:left w:val="none" w:sz="0" w:space="0" w:color="auto"/>
        <w:bottom w:val="none" w:sz="0" w:space="0" w:color="auto"/>
        <w:right w:val="none" w:sz="0" w:space="0" w:color="auto"/>
      </w:divBdr>
      <w:divsChild>
        <w:div w:id="1519153478">
          <w:marLeft w:val="0"/>
          <w:marRight w:val="0"/>
          <w:marTop w:val="0"/>
          <w:marBottom w:val="0"/>
          <w:divBdr>
            <w:top w:val="none" w:sz="0" w:space="0" w:color="auto"/>
            <w:left w:val="none" w:sz="0" w:space="0" w:color="auto"/>
            <w:bottom w:val="none" w:sz="0" w:space="0" w:color="auto"/>
            <w:right w:val="none" w:sz="0" w:space="0" w:color="auto"/>
          </w:divBdr>
          <w:divsChild>
            <w:div w:id="1083799870">
              <w:marLeft w:val="0"/>
              <w:marRight w:val="0"/>
              <w:marTop w:val="0"/>
              <w:marBottom w:val="0"/>
              <w:divBdr>
                <w:top w:val="none" w:sz="0" w:space="0" w:color="auto"/>
                <w:left w:val="none" w:sz="0" w:space="0" w:color="auto"/>
                <w:bottom w:val="none" w:sz="0" w:space="0" w:color="auto"/>
                <w:right w:val="none" w:sz="0" w:space="0" w:color="auto"/>
              </w:divBdr>
              <w:divsChild>
                <w:div w:id="1651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0675">
      <w:bodyDiv w:val="1"/>
      <w:marLeft w:val="0"/>
      <w:marRight w:val="0"/>
      <w:marTop w:val="0"/>
      <w:marBottom w:val="0"/>
      <w:divBdr>
        <w:top w:val="none" w:sz="0" w:space="0" w:color="auto"/>
        <w:left w:val="none" w:sz="0" w:space="0" w:color="auto"/>
        <w:bottom w:val="none" w:sz="0" w:space="0" w:color="auto"/>
        <w:right w:val="none" w:sz="0" w:space="0" w:color="auto"/>
      </w:divBdr>
      <w:divsChild>
        <w:div w:id="531919000">
          <w:marLeft w:val="0"/>
          <w:marRight w:val="0"/>
          <w:marTop w:val="0"/>
          <w:marBottom w:val="0"/>
          <w:divBdr>
            <w:top w:val="none" w:sz="0" w:space="0" w:color="auto"/>
            <w:left w:val="none" w:sz="0" w:space="0" w:color="auto"/>
            <w:bottom w:val="none" w:sz="0" w:space="0" w:color="auto"/>
            <w:right w:val="none" w:sz="0" w:space="0" w:color="auto"/>
          </w:divBdr>
          <w:divsChild>
            <w:div w:id="1376537706">
              <w:marLeft w:val="0"/>
              <w:marRight w:val="0"/>
              <w:marTop w:val="0"/>
              <w:marBottom w:val="0"/>
              <w:divBdr>
                <w:top w:val="none" w:sz="0" w:space="0" w:color="auto"/>
                <w:left w:val="none" w:sz="0" w:space="0" w:color="auto"/>
                <w:bottom w:val="none" w:sz="0" w:space="0" w:color="auto"/>
                <w:right w:val="none" w:sz="0" w:space="0" w:color="auto"/>
              </w:divBdr>
              <w:divsChild>
                <w:div w:id="422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41022">
      <w:bodyDiv w:val="1"/>
      <w:marLeft w:val="0"/>
      <w:marRight w:val="0"/>
      <w:marTop w:val="0"/>
      <w:marBottom w:val="0"/>
      <w:divBdr>
        <w:top w:val="none" w:sz="0" w:space="0" w:color="auto"/>
        <w:left w:val="none" w:sz="0" w:space="0" w:color="auto"/>
        <w:bottom w:val="none" w:sz="0" w:space="0" w:color="auto"/>
        <w:right w:val="none" w:sz="0" w:space="0" w:color="auto"/>
      </w:divBdr>
      <w:divsChild>
        <w:div w:id="160896063">
          <w:marLeft w:val="0"/>
          <w:marRight w:val="0"/>
          <w:marTop w:val="0"/>
          <w:marBottom w:val="0"/>
          <w:divBdr>
            <w:top w:val="none" w:sz="0" w:space="0" w:color="auto"/>
            <w:left w:val="none" w:sz="0" w:space="0" w:color="auto"/>
            <w:bottom w:val="none" w:sz="0" w:space="0" w:color="auto"/>
            <w:right w:val="none" w:sz="0" w:space="0" w:color="auto"/>
          </w:divBdr>
          <w:divsChild>
            <w:div w:id="841239994">
              <w:marLeft w:val="0"/>
              <w:marRight w:val="0"/>
              <w:marTop w:val="0"/>
              <w:marBottom w:val="0"/>
              <w:divBdr>
                <w:top w:val="none" w:sz="0" w:space="0" w:color="auto"/>
                <w:left w:val="none" w:sz="0" w:space="0" w:color="auto"/>
                <w:bottom w:val="none" w:sz="0" w:space="0" w:color="auto"/>
                <w:right w:val="none" w:sz="0" w:space="0" w:color="auto"/>
              </w:divBdr>
              <w:divsChild>
                <w:div w:id="885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3176">
      <w:bodyDiv w:val="1"/>
      <w:marLeft w:val="0"/>
      <w:marRight w:val="0"/>
      <w:marTop w:val="0"/>
      <w:marBottom w:val="0"/>
      <w:divBdr>
        <w:top w:val="none" w:sz="0" w:space="0" w:color="auto"/>
        <w:left w:val="none" w:sz="0" w:space="0" w:color="auto"/>
        <w:bottom w:val="none" w:sz="0" w:space="0" w:color="auto"/>
        <w:right w:val="none" w:sz="0" w:space="0" w:color="auto"/>
      </w:divBdr>
      <w:divsChild>
        <w:div w:id="1160732387">
          <w:marLeft w:val="0"/>
          <w:marRight w:val="0"/>
          <w:marTop w:val="0"/>
          <w:marBottom w:val="0"/>
          <w:divBdr>
            <w:top w:val="none" w:sz="0" w:space="0" w:color="auto"/>
            <w:left w:val="none" w:sz="0" w:space="0" w:color="auto"/>
            <w:bottom w:val="none" w:sz="0" w:space="0" w:color="auto"/>
            <w:right w:val="none" w:sz="0" w:space="0" w:color="auto"/>
          </w:divBdr>
          <w:divsChild>
            <w:div w:id="1237714571">
              <w:marLeft w:val="0"/>
              <w:marRight w:val="0"/>
              <w:marTop w:val="0"/>
              <w:marBottom w:val="0"/>
              <w:divBdr>
                <w:top w:val="none" w:sz="0" w:space="0" w:color="auto"/>
                <w:left w:val="none" w:sz="0" w:space="0" w:color="auto"/>
                <w:bottom w:val="none" w:sz="0" w:space="0" w:color="auto"/>
                <w:right w:val="none" w:sz="0" w:space="0" w:color="auto"/>
              </w:divBdr>
              <w:divsChild>
                <w:div w:id="123281285">
                  <w:marLeft w:val="0"/>
                  <w:marRight w:val="0"/>
                  <w:marTop w:val="0"/>
                  <w:marBottom w:val="0"/>
                  <w:divBdr>
                    <w:top w:val="none" w:sz="0" w:space="0" w:color="auto"/>
                    <w:left w:val="none" w:sz="0" w:space="0" w:color="auto"/>
                    <w:bottom w:val="none" w:sz="0" w:space="0" w:color="auto"/>
                    <w:right w:val="none" w:sz="0" w:space="0" w:color="auto"/>
                  </w:divBdr>
                </w:div>
              </w:divsChild>
            </w:div>
            <w:div w:id="708384183">
              <w:marLeft w:val="0"/>
              <w:marRight w:val="0"/>
              <w:marTop w:val="0"/>
              <w:marBottom w:val="0"/>
              <w:divBdr>
                <w:top w:val="none" w:sz="0" w:space="0" w:color="auto"/>
                <w:left w:val="none" w:sz="0" w:space="0" w:color="auto"/>
                <w:bottom w:val="none" w:sz="0" w:space="0" w:color="auto"/>
                <w:right w:val="none" w:sz="0" w:space="0" w:color="auto"/>
              </w:divBdr>
              <w:divsChild>
                <w:div w:id="38168891">
                  <w:marLeft w:val="0"/>
                  <w:marRight w:val="0"/>
                  <w:marTop w:val="0"/>
                  <w:marBottom w:val="0"/>
                  <w:divBdr>
                    <w:top w:val="none" w:sz="0" w:space="0" w:color="auto"/>
                    <w:left w:val="none" w:sz="0" w:space="0" w:color="auto"/>
                    <w:bottom w:val="none" w:sz="0" w:space="0" w:color="auto"/>
                    <w:right w:val="none" w:sz="0" w:space="0" w:color="auto"/>
                  </w:divBdr>
                </w:div>
              </w:divsChild>
            </w:div>
            <w:div w:id="41105353">
              <w:marLeft w:val="0"/>
              <w:marRight w:val="0"/>
              <w:marTop w:val="0"/>
              <w:marBottom w:val="0"/>
              <w:divBdr>
                <w:top w:val="none" w:sz="0" w:space="0" w:color="auto"/>
                <w:left w:val="none" w:sz="0" w:space="0" w:color="auto"/>
                <w:bottom w:val="none" w:sz="0" w:space="0" w:color="auto"/>
                <w:right w:val="none" w:sz="0" w:space="0" w:color="auto"/>
              </w:divBdr>
              <w:divsChild>
                <w:div w:id="541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770">
          <w:marLeft w:val="0"/>
          <w:marRight w:val="0"/>
          <w:marTop w:val="0"/>
          <w:marBottom w:val="0"/>
          <w:divBdr>
            <w:top w:val="none" w:sz="0" w:space="0" w:color="auto"/>
            <w:left w:val="none" w:sz="0" w:space="0" w:color="auto"/>
            <w:bottom w:val="none" w:sz="0" w:space="0" w:color="auto"/>
            <w:right w:val="none" w:sz="0" w:space="0" w:color="auto"/>
          </w:divBdr>
          <w:divsChild>
            <w:div w:id="1914125470">
              <w:marLeft w:val="0"/>
              <w:marRight w:val="0"/>
              <w:marTop w:val="0"/>
              <w:marBottom w:val="0"/>
              <w:divBdr>
                <w:top w:val="none" w:sz="0" w:space="0" w:color="auto"/>
                <w:left w:val="none" w:sz="0" w:space="0" w:color="auto"/>
                <w:bottom w:val="none" w:sz="0" w:space="0" w:color="auto"/>
                <w:right w:val="none" w:sz="0" w:space="0" w:color="auto"/>
              </w:divBdr>
              <w:divsChild>
                <w:div w:id="1364553011">
                  <w:marLeft w:val="0"/>
                  <w:marRight w:val="0"/>
                  <w:marTop w:val="0"/>
                  <w:marBottom w:val="0"/>
                  <w:divBdr>
                    <w:top w:val="none" w:sz="0" w:space="0" w:color="auto"/>
                    <w:left w:val="none" w:sz="0" w:space="0" w:color="auto"/>
                    <w:bottom w:val="none" w:sz="0" w:space="0" w:color="auto"/>
                    <w:right w:val="none" w:sz="0" w:space="0" w:color="auto"/>
                  </w:divBdr>
                </w:div>
              </w:divsChild>
            </w:div>
            <w:div w:id="319389375">
              <w:marLeft w:val="0"/>
              <w:marRight w:val="0"/>
              <w:marTop w:val="0"/>
              <w:marBottom w:val="0"/>
              <w:divBdr>
                <w:top w:val="none" w:sz="0" w:space="0" w:color="auto"/>
                <w:left w:val="none" w:sz="0" w:space="0" w:color="auto"/>
                <w:bottom w:val="none" w:sz="0" w:space="0" w:color="auto"/>
                <w:right w:val="none" w:sz="0" w:space="0" w:color="auto"/>
              </w:divBdr>
              <w:divsChild>
                <w:div w:id="1975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676">
      <w:bodyDiv w:val="1"/>
      <w:marLeft w:val="0"/>
      <w:marRight w:val="0"/>
      <w:marTop w:val="0"/>
      <w:marBottom w:val="0"/>
      <w:divBdr>
        <w:top w:val="none" w:sz="0" w:space="0" w:color="auto"/>
        <w:left w:val="none" w:sz="0" w:space="0" w:color="auto"/>
        <w:bottom w:val="none" w:sz="0" w:space="0" w:color="auto"/>
        <w:right w:val="none" w:sz="0" w:space="0" w:color="auto"/>
      </w:divBdr>
      <w:divsChild>
        <w:div w:id="482897383">
          <w:marLeft w:val="0"/>
          <w:marRight w:val="0"/>
          <w:marTop w:val="0"/>
          <w:marBottom w:val="0"/>
          <w:divBdr>
            <w:top w:val="none" w:sz="0" w:space="0" w:color="auto"/>
            <w:left w:val="none" w:sz="0" w:space="0" w:color="auto"/>
            <w:bottom w:val="none" w:sz="0" w:space="0" w:color="auto"/>
            <w:right w:val="none" w:sz="0" w:space="0" w:color="auto"/>
          </w:divBdr>
          <w:divsChild>
            <w:div w:id="1517033958">
              <w:marLeft w:val="0"/>
              <w:marRight w:val="0"/>
              <w:marTop w:val="0"/>
              <w:marBottom w:val="0"/>
              <w:divBdr>
                <w:top w:val="none" w:sz="0" w:space="0" w:color="auto"/>
                <w:left w:val="none" w:sz="0" w:space="0" w:color="auto"/>
                <w:bottom w:val="none" w:sz="0" w:space="0" w:color="auto"/>
                <w:right w:val="none" w:sz="0" w:space="0" w:color="auto"/>
              </w:divBdr>
              <w:divsChild>
                <w:div w:id="4923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Juarez Maria del Rayo</dc:creator>
  <cp:keywords/>
  <dc:description/>
  <cp:lastModifiedBy>Microsoft Office User</cp:lastModifiedBy>
  <cp:revision>12</cp:revision>
  <dcterms:created xsi:type="dcterms:W3CDTF">2020-07-22T20:40:00Z</dcterms:created>
  <dcterms:modified xsi:type="dcterms:W3CDTF">2020-09-03T15:15:00Z</dcterms:modified>
</cp:coreProperties>
</file>