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8E" w:rsidRPr="0054698E" w:rsidRDefault="0054698E" w:rsidP="0054698E">
      <w:pPr>
        <w:spacing w:after="0" w:line="240" w:lineRule="auto"/>
        <w:contextualSpacing/>
        <w:jc w:val="center"/>
        <w:rPr>
          <w:rFonts w:ascii="Arial" w:eastAsia="Times New Roman" w:hAnsi="Arial" w:cs="Arial"/>
          <w:b/>
          <w:smallCaps/>
          <w:spacing w:val="5"/>
          <w:sz w:val="56"/>
          <w:szCs w:val="56"/>
          <w:lang w:eastAsia="es-MX" w:bidi="en-US"/>
        </w:rPr>
      </w:pPr>
      <w:r w:rsidRPr="0054698E">
        <w:rPr>
          <w:rFonts w:ascii="Arial" w:eastAsia="Times New Roman" w:hAnsi="Arial" w:cs="Arial"/>
          <w:b/>
          <w:smallCaps/>
          <w:spacing w:val="5"/>
          <w:sz w:val="56"/>
          <w:szCs w:val="56"/>
          <w:lang w:eastAsia="es-MX" w:bidi="en-US"/>
        </w:rPr>
        <w:t>Universidad Veracruzana</w:t>
      </w:r>
    </w:p>
    <w:p w:rsidR="0054698E" w:rsidRPr="0054698E" w:rsidRDefault="0054698E" w:rsidP="0054698E">
      <w:pPr>
        <w:spacing w:after="0" w:line="240" w:lineRule="auto"/>
        <w:jc w:val="both"/>
        <w:rPr>
          <w:rFonts w:ascii="Arial" w:eastAsia="Calibri" w:hAnsi="Arial" w:cs="Arial"/>
          <w:b/>
          <w:sz w:val="24"/>
          <w:szCs w:val="24"/>
        </w:rPr>
      </w:pPr>
    </w:p>
    <w:p w:rsidR="0054698E" w:rsidRPr="0054698E" w:rsidRDefault="0054698E" w:rsidP="0054698E">
      <w:pPr>
        <w:spacing w:after="0" w:line="240" w:lineRule="auto"/>
        <w:jc w:val="both"/>
        <w:rPr>
          <w:rFonts w:ascii="Arial" w:eastAsia="Calibri" w:hAnsi="Arial" w:cs="Arial"/>
          <w:b/>
          <w:sz w:val="24"/>
          <w:szCs w:val="24"/>
        </w:rPr>
      </w:pPr>
    </w:p>
    <w:p w:rsidR="0054698E" w:rsidRPr="0054698E" w:rsidRDefault="0054698E" w:rsidP="0054698E">
      <w:pPr>
        <w:spacing w:after="0" w:line="240" w:lineRule="auto"/>
        <w:jc w:val="both"/>
        <w:rPr>
          <w:rFonts w:ascii="Arial" w:eastAsia="Calibri" w:hAnsi="Arial" w:cs="Arial"/>
          <w:b/>
          <w:sz w:val="24"/>
          <w:szCs w:val="24"/>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smallCaps/>
          <w:spacing w:val="5"/>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r>
        <w:rPr>
          <w:rFonts w:ascii="Calibri" w:eastAsia="Times New Roman" w:hAnsi="Calibri" w:cs="Times New Roman"/>
          <w:noProof/>
          <w:color w:val="5A5A5A"/>
          <w:sz w:val="20"/>
          <w:szCs w:val="20"/>
          <w:lang w:eastAsia="es-MX"/>
        </w:rPr>
        <w:drawing>
          <wp:anchor distT="0" distB="0" distL="114300" distR="114300" simplePos="0" relativeHeight="251659264" behindDoc="0" locked="0" layoutInCell="1" allowOverlap="1">
            <wp:simplePos x="0" y="0"/>
            <wp:positionH relativeFrom="column">
              <wp:posOffset>1510665</wp:posOffset>
            </wp:positionH>
            <wp:positionV relativeFrom="paragraph">
              <wp:posOffset>125095</wp:posOffset>
            </wp:positionV>
            <wp:extent cx="2983230" cy="2861310"/>
            <wp:effectExtent l="0" t="0" r="0" b="0"/>
            <wp:wrapNone/>
            <wp:docPr id="1" name="Imagen 1" descr="Descripción: ESCUDO_UV_PANTALLA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_UV_PANTALLA_RGB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8534" r="8583" b="11029"/>
                    <a:stretch>
                      <a:fillRect/>
                    </a:stretch>
                  </pic:blipFill>
                  <pic:spPr bwMode="auto">
                    <a:xfrm>
                      <a:off x="0" y="0"/>
                      <a:ext cx="2983230"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698E" w:rsidRPr="0054698E" w:rsidRDefault="0054698E" w:rsidP="0054698E">
      <w:pPr>
        <w:spacing w:after="0" w:line="240" w:lineRule="auto"/>
        <w:contextualSpacing/>
        <w:jc w:val="both"/>
        <w:rPr>
          <w:rFonts w:ascii="Arial" w:eastAsia="Times New Roman" w:hAnsi="Arial" w:cs="Arial"/>
          <w:b/>
          <w:noProof/>
          <w:sz w:val="24"/>
          <w:szCs w:val="24"/>
          <w:lang w:eastAsia="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eastAsia="es-ES" w:bidi="en-US"/>
        </w:rPr>
      </w:pPr>
    </w:p>
    <w:p w:rsidR="0054698E" w:rsidRPr="0054698E" w:rsidRDefault="0054698E" w:rsidP="0054698E">
      <w:pPr>
        <w:spacing w:after="0" w:line="240" w:lineRule="auto"/>
        <w:jc w:val="both"/>
        <w:rPr>
          <w:rFonts w:ascii="Arial" w:eastAsia="Calibri" w:hAnsi="Arial" w:cs="Arial"/>
          <w:b/>
          <w:sz w:val="24"/>
          <w:szCs w:val="24"/>
          <w:lang w:eastAsia="es-E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both"/>
        <w:rPr>
          <w:rFonts w:ascii="Arial" w:eastAsia="Times New Roman" w:hAnsi="Arial" w:cs="Arial"/>
          <w:b/>
          <w:noProof/>
          <w:sz w:val="24"/>
          <w:szCs w:val="24"/>
          <w:lang w:val="es-ES" w:bidi="en-US"/>
        </w:rPr>
      </w:pPr>
    </w:p>
    <w:p w:rsidR="0054698E" w:rsidRPr="0054698E" w:rsidRDefault="0054698E" w:rsidP="0054698E">
      <w:pPr>
        <w:spacing w:after="0" w:line="240" w:lineRule="auto"/>
        <w:contextualSpacing/>
        <w:jc w:val="center"/>
        <w:rPr>
          <w:rFonts w:ascii="Arial" w:eastAsia="Times New Roman" w:hAnsi="Arial" w:cs="Arial"/>
          <w:b/>
          <w:noProof/>
          <w:sz w:val="44"/>
          <w:szCs w:val="44"/>
          <w:lang w:val="es-ES" w:bidi="en-US"/>
        </w:rPr>
      </w:pPr>
      <w:r w:rsidRPr="0054698E">
        <w:rPr>
          <w:rFonts w:ascii="Arial" w:eastAsia="Times New Roman" w:hAnsi="Arial" w:cs="Arial"/>
          <w:b/>
          <w:noProof/>
          <w:sz w:val="44"/>
          <w:szCs w:val="44"/>
          <w:lang w:val="es-ES" w:bidi="en-US"/>
        </w:rPr>
        <w:t>Enfermería</w:t>
      </w:r>
    </w:p>
    <w:p w:rsidR="0054698E" w:rsidRPr="0054698E" w:rsidRDefault="0054698E" w:rsidP="0054698E">
      <w:pPr>
        <w:spacing w:after="0" w:line="240" w:lineRule="auto"/>
        <w:contextualSpacing/>
        <w:jc w:val="center"/>
        <w:rPr>
          <w:rFonts w:ascii="Arial" w:eastAsia="Times New Roman" w:hAnsi="Arial" w:cs="Arial"/>
          <w:b/>
          <w:noProof/>
          <w:sz w:val="36"/>
          <w:szCs w:val="36"/>
          <w:lang w:val="es-ES" w:eastAsia="es-ES" w:bidi="en-US"/>
        </w:rPr>
      </w:pPr>
      <w:r w:rsidRPr="0054698E">
        <w:rPr>
          <w:rFonts w:ascii="Arial" w:eastAsia="Times New Roman" w:hAnsi="Arial" w:cs="Arial"/>
          <w:b/>
          <w:noProof/>
          <w:sz w:val="36"/>
          <w:szCs w:val="36"/>
          <w:lang w:val="es-ES" w:bidi="en-US"/>
        </w:rPr>
        <w:t>Plan de Estudios 2013</w:t>
      </w:r>
    </w:p>
    <w:p w:rsidR="0054698E" w:rsidRPr="0054698E" w:rsidRDefault="0054698E" w:rsidP="0054698E">
      <w:pPr>
        <w:spacing w:after="0" w:line="240" w:lineRule="auto"/>
        <w:contextualSpacing/>
        <w:jc w:val="both"/>
        <w:rPr>
          <w:rFonts w:ascii="Arial" w:eastAsia="Times New Roman" w:hAnsi="Arial" w:cs="Arial"/>
          <w:b/>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69"/>
        <w:gridCol w:w="5609"/>
      </w:tblGrid>
      <w:tr w:rsidR="0054698E" w:rsidRPr="0054698E" w:rsidTr="004C2E07">
        <w:tc>
          <w:tcPr>
            <w:tcW w:w="8978" w:type="dxa"/>
            <w:gridSpan w:val="2"/>
            <w:shd w:val="pct15" w:color="auto" w:fill="auto"/>
          </w:tcPr>
          <w:p w:rsidR="0054698E" w:rsidRPr="0054698E" w:rsidRDefault="0054698E" w:rsidP="0054698E">
            <w:pPr>
              <w:spacing w:after="0" w:line="240" w:lineRule="auto"/>
              <w:ind w:left="708"/>
              <w:contextualSpacing/>
              <w:jc w:val="both"/>
              <w:rPr>
                <w:rFonts w:ascii="Arial" w:eastAsia="Times New Roman" w:hAnsi="Arial" w:cs="Arial"/>
                <w:b/>
                <w:noProof/>
                <w:sz w:val="32"/>
                <w:szCs w:val="32"/>
                <w:lang w:val="es-ES" w:eastAsia="es-ES" w:bidi="en-US"/>
              </w:rPr>
            </w:pPr>
            <w:r w:rsidRPr="0054698E">
              <w:rPr>
                <w:rFonts w:ascii="Arial" w:eastAsia="Times New Roman" w:hAnsi="Arial" w:cs="Arial"/>
                <w:b/>
                <w:noProof/>
                <w:sz w:val="32"/>
                <w:szCs w:val="32"/>
                <w:lang w:val="es-ES" w:eastAsia="es-ES" w:bidi="en-US"/>
              </w:rPr>
              <w:t>Datos Generales</w:t>
            </w:r>
          </w:p>
        </w:tc>
      </w:tr>
      <w:tr w:rsidR="0054698E" w:rsidRPr="0054698E" w:rsidTr="004C2E07">
        <w:tc>
          <w:tcPr>
            <w:tcW w:w="336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Institución</w:t>
            </w:r>
          </w:p>
        </w:tc>
        <w:tc>
          <w:tcPr>
            <w:tcW w:w="560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Universidad Veracruzana</w:t>
            </w:r>
          </w:p>
        </w:tc>
      </w:tr>
      <w:tr w:rsidR="0054698E" w:rsidRPr="0054698E" w:rsidTr="004C2E07">
        <w:tc>
          <w:tcPr>
            <w:tcW w:w="3369" w:type="dxa"/>
            <w:shd w:val="clear" w:color="auto" w:fill="auto"/>
            <w:vAlign w:val="center"/>
          </w:tcPr>
          <w:p w:rsidR="0054698E" w:rsidRPr="0054698E" w:rsidRDefault="0054698E" w:rsidP="0054698E">
            <w:pPr>
              <w:spacing w:after="0" w:line="240" w:lineRule="auto"/>
              <w:ind w:left="708"/>
              <w:rPr>
                <w:rFonts w:ascii="Arial" w:eastAsia="Times New Roman" w:hAnsi="Arial" w:cs="Arial"/>
                <w:snapToGrid w:val="0"/>
                <w:sz w:val="32"/>
                <w:szCs w:val="32"/>
                <w:lang w:val="es-ES_tradnl" w:eastAsia="es-ES"/>
              </w:rPr>
            </w:pPr>
            <w:r w:rsidRPr="0054698E">
              <w:rPr>
                <w:rFonts w:ascii="Arial" w:eastAsia="Times New Roman" w:hAnsi="Arial" w:cs="Arial"/>
                <w:sz w:val="32"/>
                <w:szCs w:val="32"/>
                <w:lang w:val="es-ES" w:eastAsia="es-ES"/>
              </w:rPr>
              <w:t>Título</w:t>
            </w:r>
          </w:p>
        </w:tc>
        <w:tc>
          <w:tcPr>
            <w:tcW w:w="560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Licenciado en Enfermería</w:t>
            </w:r>
          </w:p>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Licenciada en Enfermería</w:t>
            </w:r>
          </w:p>
        </w:tc>
      </w:tr>
      <w:tr w:rsidR="0054698E" w:rsidRPr="0054698E" w:rsidTr="004C2E07">
        <w:tc>
          <w:tcPr>
            <w:tcW w:w="336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Modalidad</w:t>
            </w:r>
          </w:p>
        </w:tc>
        <w:tc>
          <w:tcPr>
            <w:tcW w:w="560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lang w:val="es-ES_tradnl"/>
              </w:rPr>
            </w:pPr>
            <w:r w:rsidRPr="0054698E">
              <w:rPr>
                <w:rFonts w:ascii="Arial" w:eastAsia="Calibri" w:hAnsi="Arial" w:cs="Arial"/>
                <w:sz w:val="32"/>
                <w:szCs w:val="32"/>
                <w:lang w:val="es-ES_tradnl"/>
              </w:rPr>
              <w:t>Escolarizado</w:t>
            </w:r>
          </w:p>
        </w:tc>
      </w:tr>
      <w:tr w:rsidR="0054698E" w:rsidRPr="0054698E" w:rsidTr="004C2E07">
        <w:tc>
          <w:tcPr>
            <w:tcW w:w="3369" w:type="dxa"/>
            <w:shd w:val="clear" w:color="auto" w:fill="auto"/>
          </w:tcPr>
          <w:p w:rsidR="0054698E" w:rsidRPr="0054698E" w:rsidRDefault="0054698E" w:rsidP="0054698E">
            <w:pPr>
              <w:spacing w:after="0" w:line="240" w:lineRule="auto"/>
              <w:ind w:left="708"/>
              <w:jc w:val="both"/>
              <w:rPr>
                <w:rFonts w:ascii="Arial" w:eastAsia="Calibri" w:hAnsi="Arial" w:cs="Arial"/>
                <w:sz w:val="32"/>
                <w:szCs w:val="32"/>
              </w:rPr>
            </w:pPr>
            <w:r w:rsidRPr="0054698E">
              <w:rPr>
                <w:rFonts w:ascii="Arial" w:eastAsia="Calibri" w:hAnsi="Arial" w:cs="Arial"/>
                <w:sz w:val="32"/>
                <w:szCs w:val="32"/>
              </w:rPr>
              <w:t>Créditos</w:t>
            </w:r>
          </w:p>
        </w:tc>
        <w:tc>
          <w:tcPr>
            <w:tcW w:w="5609" w:type="dxa"/>
            <w:shd w:val="clear" w:color="auto" w:fill="auto"/>
          </w:tcPr>
          <w:p w:rsidR="0054698E" w:rsidRPr="0054698E" w:rsidRDefault="0054698E" w:rsidP="0054698E">
            <w:pPr>
              <w:spacing w:after="0" w:line="240" w:lineRule="auto"/>
              <w:ind w:left="708"/>
              <w:rPr>
                <w:rFonts w:ascii="Arial" w:eastAsia="Calibri" w:hAnsi="Arial" w:cs="Arial"/>
                <w:sz w:val="32"/>
                <w:szCs w:val="32"/>
              </w:rPr>
            </w:pPr>
            <w:r w:rsidRPr="0054698E">
              <w:rPr>
                <w:rFonts w:ascii="Arial" w:eastAsia="Calibri" w:hAnsi="Arial" w:cs="Arial"/>
                <w:sz w:val="32"/>
                <w:szCs w:val="32"/>
              </w:rPr>
              <w:t>384</w:t>
            </w:r>
          </w:p>
        </w:tc>
      </w:tr>
    </w:tbl>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Pr="0054698E" w:rsidRDefault="0054698E" w:rsidP="0054698E">
      <w:pPr>
        <w:spacing w:after="0" w:line="240" w:lineRule="auto"/>
        <w:contextualSpacing/>
        <w:jc w:val="both"/>
        <w:rPr>
          <w:rFonts w:ascii="Arial" w:eastAsia="Times New Roman" w:hAnsi="Arial" w:cs="Arial"/>
          <w:noProof/>
          <w:sz w:val="24"/>
          <w:szCs w:val="24"/>
          <w:lang w:val="es-ES" w:eastAsia="es-ES" w:bidi="en-US"/>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Pr="0054698E" w:rsidRDefault="0054698E" w:rsidP="0054698E">
      <w:pPr>
        <w:spacing w:after="0" w:line="240" w:lineRule="auto"/>
        <w:rPr>
          <w:rFonts w:ascii="Arial" w:eastAsia="Calibri" w:hAnsi="Arial" w:cs="Arial"/>
          <w:b/>
          <w:sz w:val="32"/>
          <w:szCs w:val="32"/>
        </w:rPr>
      </w:pPr>
      <w:r w:rsidRPr="0054698E">
        <w:rPr>
          <w:rFonts w:ascii="Arial" w:eastAsia="Calibri" w:hAnsi="Arial" w:cs="Arial"/>
          <w:b/>
          <w:sz w:val="32"/>
          <w:szCs w:val="32"/>
        </w:rPr>
        <w:lastRenderedPageBreak/>
        <w:t>Justificación</w:t>
      </w:r>
    </w:p>
    <w:p w:rsidR="0054698E" w:rsidRPr="0054698E" w:rsidRDefault="0054698E" w:rsidP="0054698E">
      <w:pPr>
        <w:spacing w:after="0" w:line="240" w:lineRule="auto"/>
        <w:jc w:val="both"/>
        <w:rPr>
          <w:rFonts w:ascii="Arial" w:eastAsia="Times New Roman" w:hAnsi="Arial" w:cs="Arial"/>
          <w:noProof/>
          <w:sz w:val="24"/>
          <w:szCs w:val="24"/>
          <w:lang w:bidi="en-US"/>
        </w:rPr>
      </w:pPr>
      <w:r w:rsidRPr="0054698E">
        <w:rPr>
          <w:rFonts w:ascii="Arial" w:eastAsia="Times New Roman" w:hAnsi="Arial" w:cs="Arial"/>
          <w:noProof/>
          <w:sz w:val="24"/>
          <w:szCs w:val="24"/>
          <w:lang w:bidi="en-US"/>
        </w:rPr>
        <w:t xml:space="preserve">La sociedad actual, vive una era de constante transformación; fenómenos como la multiculturalidad, migración, desplazamiento de poblaciones, violencia, cambios en el comportamiento epidemiológico de las enfermedades, avances científicos y tecnológicos en la prevención, diagnóstico, tratamiento y rehabilitación, y las necesidades sociales emergentes producto de la globalización, son aspectos importantes para que las instituciones de educación superior redireccionen sus planes y programas. La Facultad de Enfermería, </w:t>
      </w:r>
      <w:r w:rsidRPr="0054698E">
        <w:rPr>
          <w:rFonts w:ascii="Arial" w:eastAsia="Times New Roman" w:hAnsi="Arial" w:cs="Arial"/>
          <w:sz w:val="24"/>
          <w:szCs w:val="24"/>
          <w:lang w:bidi="en-US"/>
        </w:rPr>
        <w:t>consciente</w:t>
      </w:r>
      <w:r w:rsidRPr="0054698E">
        <w:rPr>
          <w:rFonts w:ascii="Arial" w:eastAsia="Times New Roman" w:hAnsi="Arial" w:cs="Arial"/>
          <w:noProof/>
          <w:sz w:val="24"/>
          <w:szCs w:val="24"/>
          <w:lang w:bidi="en-US"/>
        </w:rPr>
        <w:t xml:space="preserve"> de esta situación como formadora de recursos humanos para la salud, contribuye con un Plan de Estudios acorde al contexto educativo actual y con pertinencia social; desde esta perspectiva es fundamental que el Licenciado (a) en Enfermería, integre competencias a su práctica disciplinar a través de la apropiación de conocimientos científicos, técnicos y humanísticos y de la vinculación con los diferentes sectores sociales para otorgar cuidado de enfermería de calidad a las personas, en lo individual y colectivo, en las diferentes etapas de la vida con énfasis en la promoción y prevención de las alteraciones al estado de salud, y que además actúen con alto sentido de responsabilidad, respeto a la dignidad humana y al medio ambiente.</w:t>
      </w:r>
    </w:p>
    <w:p w:rsidR="0054698E" w:rsidRPr="0054698E" w:rsidRDefault="0054698E" w:rsidP="0054698E">
      <w:pPr>
        <w:spacing w:after="0" w:line="240" w:lineRule="auto"/>
        <w:contextualSpacing/>
        <w:rPr>
          <w:rFonts w:ascii="Arial" w:eastAsia="Calibri" w:hAnsi="Arial" w:cs="Arial"/>
          <w:sz w:val="24"/>
          <w:szCs w:val="24"/>
        </w:rPr>
      </w:pPr>
    </w:p>
    <w:p w:rsidR="0054698E" w:rsidRPr="0054698E" w:rsidRDefault="0054698E" w:rsidP="0054698E">
      <w:pPr>
        <w:spacing w:after="0" w:line="240" w:lineRule="auto"/>
        <w:contextualSpacing/>
        <w:rPr>
          <w:rFonts w:ascii="Arial" w:eastAsia="Calibri" w:hAnsi="Arial" w:cs="Arial"/>
          <w:sz w:val="24"/>
          <w:szCs w:val="24"/>
        </w:rPr>
      </w:pPr>
    </w:p>
    <w:p w:rsidR="0054698E" w:rsidRPr="0054698E" w:rsidRDefault="0054698E" w:rsidP="0054698E">
      <w:pPr>
        <w:spacing w:after="0" w:line="240" w:lineRule="auto"/>
        <w:contextualSpacing/>
        <w:rPr>
          <w:rFonts w:ascii="Arial" w:eastAsia="Times New Roman" w:hAnsi="Arial" w:cs="Arial"/>
          <w:b/>
          <w:noProof/>
          <w:sz w:val="32"/>
          <w:szCs w:val="32"/>
          <w:lang w:bidi="en-US"/>
        </w:rPr>
      </w:pPr>
      <w:r w:rsidRPr="0054698E">
        <w:rPr>
          <w:rFonts w:ascii="Arial" w:eastAsia="Times New Roman" w:hAnsi="Arial" w:cs="Arial"/>
          <w:b/>
          <w:noProof/>
          <w:sz w:val="32"/>
          <w:szCs w:val="32"/>
          <w:lang w:bidi="en-US"/>
        </w:rPr>
        <w:t>Fundamentación</w:t>
      </w:r>
    </w:p>
    <w:p w:rsidR="0054698E" w:rsidRPr="0054698E" w:rsidRDefault="0054698E" w:rsidP="0054698E">
      <w:pPr>
        <w:spacing w:after="0" w:line="240" w:lineRule="auto"/>
        <w:jc w:val="both"/>
        <w:rPr>
          <w:rFonts w:ascii="Arial" w:eastAsia="Calibri" w:hAnsi="Arial" w:cs="Arial"/>
          <w:sz w:val="24"/>
          <w:szCs w:val="24"/>
        </w:rPr>
      </w:pPr>
      <w:r w:rsidRPr="0054698E">
        <w:rPr>
          <w:rFonts w:ascii="Arial" w:eastAsia="Calibri" w:hAnsi="Arial" w:cs="Arial"/>
          <w:sz w:val="24"/>
          <w:szCs w:val="24"/>
        </w:rPr>
        <w:t xml:space="preserve">La orientación académica de este plan de estudios, está fundamentado sobre los cuatro fines (intelectual, humano, social y profesional) del modelo educativo vigente en la Universidad Veracruzana, dirigidos hacia la formación integral del estudiante que le permite incidir en el mejoramiento de su entorno. Se sustenta en la concepción pedagógica constructivista, donde se promueve la participación de éste en la adquisición, construcción y transformación del conocimiento para un aprendizaje significativo, en las teorías propias de la disciplina y proceso de enfermería. De igual manera en el enfoque de competencias para potenciar de forma armónica en los estudiantes aspectos tanto intelectuales, como morales, a través de tres ejes integradores: teórico, heurístico y axiológico y cuatro áreas de formación, enfoques que amalgaman toda la propuesta curricular. En el </w:t>
      </w:r>
      <w:r w:rsidRPr="0054698E">
        <w:rPr>
          <w:rFonts w:ascii="Arial" w:eastAsia="Calibri" w:hAnsi="Arial" w:cs="Arial"/>
          <w:b/>
          <w:sz w:val="24"/>
          <w:szCs w:val="24"/>
        </w:rPr>
        <w:t>área de formación básica,</w:t>
      </w:r>
      <w:r w:rsidRPr="0054698E">
        <w:rPr>
          <w:rFonts w:ascii="Arial" w:eastAsia="Calibri" w:hAnsi="Arial" w:cs="Arial"/>
          <w:sz w:val="24"/>
          <w:szCs w:val="24"/>
        </w:rPr>
        <w:t xml:space="preserve"> se aproxima al estudiante a los conocimientos teóricos que se consideran fundamentales en el entendimiento del proceso salud enfermedad, como; anatomía, fisiopatología, estadística, epidemiologia, salud mental y reproductiva. El </w:t>
      </w:r>
      <w:r w:rsidRPr="0054698E">
        <w:rPr>
          <w:rFonts w:ascii="Arial" w:eastAsia="Calibri" w:hAnsi="Arial" w:cs="Arial"/>
          <w:b/>
          <w:sz w:val="24"/>
          <w:szCs w:val="24"/>
        </w:rPr>
        <w:t>área de formación disciplinaria,</w:t>
      </w:r>
      <w:r w:rsidRPr="0054698E">
        <w:rPr>
          <w:rFonts w:ascii="Arial" w:eastAsia="Calibri" w:hAnsi="Arial" w:cs="Arial"/>
          <w:sz w:val="24"/>
          <w:szCs w:val="24"/>
        </w:rPr>
        <w:t xml:space="preserve"> le proporciona las herramientas teórico-prácticas en el desarrollo de las competencias específicas que facilitan su inserción en los diferentes ámbitos donde aplica acciones para el cuidado de la salud de las personas, integrada por experiencias educativas como; enfermería en la atención a la salud materno-infantil, clínica de la mujer y el niño, enfermería en la atención primaria de salud, enfermería en la atención del adulto y gerontogeriatría. El </w:t>
      </w:r>
      <w:r w:rsidRPr="0054698E">
        <w:rPr>
          <w:rFonts w:ascii="Arial" w:eastAsia="Calibri" w:hAnsi="Arial" w:cs="Arial"/>
          <w:b/>
          <w:sz w:val="24"/>
          <w:szCs w:val="24"/>
        </w:rPr>
        <w:t>área de formación terminal,</w:t>
      </w:r>
      <w:r w:rsidRPr="0054698E">
        <w:rPr>
          <w:rFonts w:ascii="Arial" w:eastAsia="Calibri" w:hAnsi="Arial" w:cs="Arial"/>
          <w:sz w:val="24"/>
          <w:szCs w:val="24"/>
        </w:rPr>
        <w:t xml:space="preserve"> se constituye con experiencias educativas que orientan al estudiante en la elección de su perfil profesional y en el ámbito de su desarrollo. Este proceso es logrado a través de las estrategias metodológicas empleadas que permiten al estudiante </w:t>
      </w:r>
      <w:proofErr w:type="spellStart"/>
      <w:r w:rsidRPr="0054698E">
        <w:rPr>
          <w:rFonts w:ascii="Arial" w:eastAsia="Calibri" w:hAnsi="Arial" w:cs="Arial"/>
          <w:sz w:val="24"/>
          <w:szCs w:val="24"/>
        </w:rPr>
        <w:t>transversalizar</w:t>
      </w:r>
      <w:proofErr w:type="spellEnd"/>
      <w:r w:rsidRPr="0054698E">
        <w:rPr>
          <w:rFonts w:ascii="Arial" w:eastAsia="Calibri" w:hAnsi="Arial" w:cs="Arial"/>
          <w:sz w:val="24"/>
          <w:szCs w:val="24"/>
        </w:rPr>
        <w:t xml:space="preserve"> los saberes adquiridos y a su vez hacer evidentes las competencias en las que fueron </w:t>
      </w:r>
      <w:r w:rsidRPr="0054698E">
        <w:rPr>
          <w:rFonts w:ascii="Arial" w:eastAsia="Calibri" w:hAnsi="Arial" w:cs="Arial"/>
          <w:sz w:val="24"/>
          <w:szCs w:val="24"/>
        </w:rPr>
        <w:lastRenderedPageBreak/>
        <w:t xml:space="preserve">formados. Para los fines de la disciplina, el plan tiene como eje vertebral la Práctica Profesional de Enfermería, en la comprensión y respuesta a los problemas de salud del ser humano, dirigida al primero y segundo nivel de atención con énfasis en la prevención y promoción de la salud. Finalmente, el </w:t>
      </w:r>
      <w:r w:rsidRPr="0054698E">
        <w:rPr>
          <w:rFonts w:ascii="Arial" w:eastAsia="Calibri" w:hAnsi="Arial" w:cs="Arial"/>
          <w:b/>
          <w:sz w:val="24"/>
          <w:szCs w:val="24"/>
        </w:rPr>
        <w:t>área de formación de elección libre,</w:t>
      </w:r>
      <w:r w:rsidRPr="0054698E">
        <w:rPr>
          <w:rFonts w:ascii="Arial" w:eastAsia="Calibri" w:hAnsi="Arial" w:cs="Arial"/>
          <w:sz w:val="24"/>
          <w:szCs w:val="24"/>
        </w:rPr>
        <w:t xml:space="preserve"> permite al estudiante la adquisición de vivencias particulares y/o profesionales que enriquecen a su persona y a su futuro desempeño profesional; para lograrlo, el alumno encontrará experiencias educativas extramuros orientadas a la salud integral, los idiomas, la formación y divulgación científica, manifestaciones artísticas, innovación educativa, ecología y cultura ciudadana.</w:t>
      </w:r>
    </w:p>
    <w:p w:rsidR="0054698E" w:rsidRPr="0054698E" w:rsidRDefault="0054698E" w:rsidP="0054698E">
      <w:pPr>
        <w:spacing w:after="0" w:line="240" w:lineRule="auto"/>
        <w:rPr>
          <w:rFonts w:ascii="Arial" w:eastAsia="Calibri" w:hAnsi="Arial" w:cs="Arial"/>
          <w:sz w:val="24"/>
          <w:szCs w:val="24"/>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Pr="0054698E" w:rsidRDefault="0054698E" w:rsidP="0054698E">
      <w:pPr>
        <w:spacing w:after="0" w:line="240" w:lineRule="auto"/>
        <w:rPr>
          <w:rFonts w:ascii="Arial" w:eastAsia="Calibri" w:hAnsi="Arial" w:cs="Arial"/>
          <w:b/>
          <w:sz w:val="32"/>
          <w:szCs w:val="32"/>
          <w:u w:val="single"/>
        </w:rPr>
      </w:pPr>
      <w:r w:rsidRPr="0054698E">
        <w:rPr>
          <w:rFonts w:ascii="Arial" w:eastAsia="Calibri" w:hAnsi="Arial" w:cs="Arial"/>
          <w:b/>
          <w:sz w:val="32"/>
          <w:szCs w:val="32"/>
        </w:rPr>
        <w:t>Objetivo General</w:t>
      </w:r>
    </w:p>
    <w:p w:rsidR="0054698E" w:rsidRPr="0054698E" w:rsidRDefault="0054698E" w:rsidP="0054698E">
      <w:pPr>
        <w:spacing w:after="0" w:line="240" w:lineRule="auto"/>
        <w:contextualSpacing/>
        <w:jc w:val="both"/>
        <w:rPr>
          <w:rFonts w:ascii="Arial" w:eastAsia="Times New Roman" w:hAnsi="Arial" w:cs="Arial"/>
          <w:noProof/>
          <w:sz w:val="24"/>
          <w:szCs w:val="24"/>
          <w:lang w:bidi="en-US"/>
        </w:rPr>
      </w:pPr>
      <w:r w:rsidRPr="0054698E">
        <w:rPr>
          <w:rFonts w:ascii="Arial" w:eastAsia="Times New Roman" w:hAnsi="Arial" w:cs="Arial"/>
          <w:noProof/>
          <w:sz w:val="24"/>
          <w:szCs w:val="24"/>
          <w:lang w:bidi="en-US"/>
        </w:rPr>
        <w:t>Formar profesionistas competentes en el ámbito de la enfermería con una sólida formación disciplinar, fundamentada en conocimientos de teorías propias y de otras disciplinas, métodos y nuevas tecnologías para el cuidado de la salud de las personas acorde a la realidad social, desde una filosofía humanística, ética y ambiental en beneficio de los diferentes sectores sociales.</w:t>
      </w:r>
    </w:p>
    <w:p w:rsidR="0054698E" w:rsidRPr="0054698E" w:rsidRDefault="0054698E" w:rsidP="0054698E">
      <w:pPr>
        <w:spacing w:after="0" w:line="240" w:lineRule="auto"/>
        <w:contextualSpacing/>
        <w:jc w:val="both"/>
        <w:rPr>
          <w:rFonts w:ascii="Arial" w:eastAsia="Times New Roman" w:hAnsi="Arial" w:cs="Arial"/>
          <w:noProof/>
          <w:sz w:val="24"/>
          <w:szCs w:val="24"/>
          <w:lang w:bidi="en-US"/>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Default="0054698E" w:rsidP="0054698E">
      <w:pPr>
        <w:spacing w:after="0" w:line="240" w:lineRule="auto"/>
        <w:jc w:val="both"/>
        <w:rPr>
          <w:rFonts w:ascii="Arial" w:eastAsia="Calibri" w:hAnsi="Arial" w:cs="Arial"/>
          <w:b/>
          <w:sz w:val="28"/>
          <w:szCs w:val="28"/>
        </w:rPr>
      </w:pPr>
    </w:p>
    <w:p w:rsidR="0054698E" w:rsidRPr="0054698E" w:rsidRDefault="0054698E" w:rsidP="0054698E">
      <w:pPr>
        <w:spacing w:after="0" w:line="240" w:lineRule="auto"/>
        <w:jc w:val="both"/>
        <w:rPr>
          <w:rFonts w:ascii="Arial" w:eastAsia="Calibri" w:hAnsi="Arial" w:cs="Arial"/>
          <w:b/>
          <w:sz w:val="28"/>
          <w:szCs w:val="28"/>
        </w:rPr>
      </w:pPr>
      <w:r w:rsidRPr="0054698E">
        <w:rPr>
          <w:rFonts w:ascii="Arial" w:eastAsia="Calibri" w:hAnsi="Arial" w:cs="Arial"/>
          <w:b/>
          <w:sz w:val="28"/>
          <w:szCs w:val="28"/>
        </w:rPr>
        <w:lastRenderedPageBreak/>
        <w:t>Estructura curricular</w:t>
      </w:r>
    </w:p>
    <w:tbl>
      <w:tblPr>
        <w:tblW w:w="8612" w:type="dxa"/>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6"/>
        <w:gridCol w:w="992"/>
        <w:gridCol w:w="1134"/>
        <w:gridCol w:w="1070"/>
      </w:tblGrid>
      <w:tr w:rsidR="0054698E" w:rsidRPr="0054698E" w:rsidTr="004C2E07">
        <w:trPr>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sz w:val="24"/>
                <w:szCs w:val="24"/>
                <w:lang w:eastAsia="es-MX"/>
              </w:rPr>
            </w:pPr>
            <w:r w:rsidRPr="0054698E">
              <w:rPr>
                <w:rFonts w:ascii="Arial" w:eastAsia="Times New Roman" w:hAnsi="Arial" w:cs="Arial"/>
                <w:b/>
                <w:sz w:val="24"/>
                <w:szCs w:val="24"/>
                <w:lang w:eastAsia="es-MX"/>
              </w:rPr>
              <w:t>Experiencias Educativas</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698E" w:rsidRPr="0054698E" w:rsidRDefault="0054698E" w:rsidP="0054698E">
            <w:pPr>
              <w:spacing w:after="0" w:line="240" w:lineRule="auto"/>
              <w:jc w:val="center"/>
              <w:rPr>
                <w:rFonts w:ascii="Arial" w:eastAsia="Times New Roman" w:hAnsi="Arial" w:cs="Arial"/>
                <w:b/>
                <w:sz w:val="24"/>
                <w:szCs w:val="24"/>
                <w:lang w:val="en-US" w:eastAsia="es-MX"/>
              </w:rPr>
            </w:pPr>
            <w:proofErr w:type="spellStart"/>
            <w:r w:rsidRPr="0054698E">
              <w:rPr>
                <w:rFonts w:ascii="Arial" w:eastAsia="Times New Roman" w:hAnsi="Arial" w:cs="Arial"/>
                <w:b/>
                <w:sz w:val="24"/>
                <w:szCs w:val="24"/>
                <w:lang w:val="en-US" w:eastAsia="es-MX"/>
              </w:rPr>
              <w:t>Ht</w:t>
            </w:r>
            <w:proofErr w:type="spellEnd"/>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698E" w:rsidRPr="0054698E" w:rsidRDefault="0054698E" w:rsidP="0054698E">
            <w:pPr>
              <w:spacing w:after="0" w:line="240" w:lineRule="auto"/>
              <w:jc w:val="center"/>
              <w:rPr>
                <w:rFonts w:ascii="Arial" w:eastAsia="Times New Roman" w:hAnsi="Arial" w:cs="Arial"/>
                <w:b/>
                <w:sz w:val="24"/>
                <w:szCs w:val="24"/>
                <w:lang w:val="en-US" w:eastAsia="es-MX"/>
              </w:rPr>
            </w:pPr>
            <w:proofErr w:type="spellStart"/>
            <w:r w:rsidRPr="0054698E">
              <w:rPr>
                <w:rFonts w:ascii="Arial" w:eastAsia="Times New Roman" w:hAnsi="Arial" w:cs="Arial"/>
                <w:b/>
                <w:sz w:val="24"/>
                <w:szCs w:val="24"/>
                <w:lang w:val="en-US" w:eastAsia="es-MX"/>
              </w:rPr>
              <w:t>Hp</w:t>
            </w:r>
            <w:proofErr w:type="spellEnd"/>
          </w:p>
        </w:tc>
        <w:tc>
          <w:tcPr>
            <w:tcW w:w="10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698E" w:rsidRPr="0054698E" w:rsidRDefault="0054698E" w:rsidP="0054698E">
            <w:pPr>
              <w:spacing w:after="0" w:line="240" w:lineRule="auto"/>
              <w:jc w:val="center"/>
              <w:rPr>
                <w:rFonts w:ascii="Arial" w:eastAsia="Times New Roman" w:hAnsi="Arial" w:cs="Arial"/>
                <w:b/>
                <w:sz w:val="24"/>
                <w:szCs w:val="24"/>
                <w:lang w:val="en-US" w:eastAsia="es-MX"/>
              </w:rPr>
            </w:pPr>
            <w:r w:rsidRPr="0054698E">
              <w:rPr>
                <w:rFonts w:ascii="Arial" w:eastAsia="Times New Roman" w:hAnsi="Arial" w:cs="Arial"/>
                <w:b/>
                <w:sz w:val="24"/>
                <w:szCs w:val="24"/>
                <w:lang w:val="en-US" w:eastAsia="es-MX"/>
              </w:rPr>
              <w:t>C</w:t>
            </w:r>
          </w:p>
        </w:tc>
      </w:tr>
      <w:tr w:rsidR="0054698E" w:rsidRPr="0054698E" w:rsidTr="004C2E07">
        <w:trPr>
          <w:cantSplit/>
          <w:jc w:val="center"/>
        </w:trPr>
        <w:tc>
          <w:tcPr>
            <w:tcW w:w="8612" w:type="dxa"/>
            <w:gridSpan w:val="4"/>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sz w:val="24"/>
                <w:szCs w:val="24"/>
                <w:lang w:eastAsia="es-MX"/>
              </w:rPr>
            </w:pPr>
            <w:r w:rsidRPr="0054698E">
              <w:rPr>
                <w:rFonts w:ascii="Arial" w:eastAsia="Times New Roman" w:hAnsi="Arial" w:cs="Arial"/>
                <w:b/>
                <w:color w:val="000000"/>
                <w:sz w:val="24"/>
                <w:szCs w:val="24"/>
                <w:lang w:eastAsia="es-MX"/>
              </w:rPr>
              <w:t>Área de formación básica</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ind w:left="708"/>
              <w:jc w:val="both"/>
              <w:rPr>
                <w:rFonts w:ascii="Arial" w:eastAsia="Calibri" w:hAnsi="Arial" w:cs="Arial"/>
                <w:sz w:val="20"/>
              </w:rPr>
            </w:pPr>
            <w:r w:rsidRPr="0054698E">
              <w:rPr>
                <w:rFonts w:ascii="Arial" w:eastAsia="Calibri" w:hAnsi="Arial" w:cs="Arial"/>
                <w:b/>
                <w:color w:val="000000"/>
                <w:sz w:val="20"/>
                <w:szCs w:val="20"/>
              </w:rPr>
              <w:t>General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lang w:eastAsia="es-MX"/>
              </w:rPr>
            </w:pP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color w:val="000000"/>
                <w:sz w:val="20"/>
              </w:rPr>
            </w:pPr>
            <w:r w:rsidRPr="0054698E">
              <w:rPr>
                <w:rFonts w:ascii="Arial" w:eastAsia="Calibri" w:hAnsi="Arial" w:cs="Arial"/>
                <w:sz w:val="20"/>
              </w:rPr>
              <w:t>Inglés I</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6</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color w:val="000000"/>
                <w:sz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sz w:val="20"/>
              </w:rPr>
            </w:pPr>
            <w:r w:rsidRPr="0054698E">
              <w:rPr>
                <w:rFonts w:ascii="Arial" w:eastAsia="Calibri" w:hAnsi="Arial" w:cs="Arial"/>
                <w:sz w:val="20"/>
              </w:rPr>
              <w:t>Inglés II</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6</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lang w:eastAsia="es-MX"/>
              </w:rPr>
            </w:pPr>
            <w:r w:rsidRPr="0054698E">
              <w:rPr>
                <w:rFonts w:ascii="Arial" w:eastAsia="Times New Roman" w:hAnsi="Arial" w:cs="Arial"/>
                <w:color w:val="000000"/>
                <w:sz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color w:val="000000"/>
                <w:sz w:val="20"/>
              </w:rPr>
            </w:pPr>
            <w:r w:rsidRPr="0054698E">
              <w:rPr>
                <w:rFonts w:ascii="Arial" w:eastAsia="Calibri" w:hAnsi="Arial" w:cs="Arial"/>
                <w:color w:val="000000"/>
                <w:sz w:val="20"/>
              </w:rPr>
              <w:t>Habilidades del pensamiento crítico y creativo</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color w:val="000000"/>
                <w:sz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color w:val="000000"/>
                <w:sz w:val="20"/>
              </w:rPr>
            </w:pPr>
            <w:r w:rsidRPr="0054698E">
              <w:rPr>
                <w:rFonts w:ascii="Arial" w:eastAsia="Calibri" w:hAnsi="Arial" w:cs="Arial"/>
                <w:color w:val="000000"/>
                <w:sz w:val="20"/>
              </w:rPr>
              <w:t>Computación Básica</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6</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color w:val="000000"/>
                <w:sz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rPr>
                <w:rFonts w:ascii="Arial" w:eastAsia="Calibri" w:hAnsi="Arial" w:cs="Arial"/>
                <w:color w:val="000000"/>
                <w:sz w:val="20"/>
              </w:rPr>
            </w:pPr>
            <w:r w:rsidRPr="0054698E">
              <w:rPr>
                <w:rFonts w:ascii="Arial" w:eastAsia="Calibri" w:hAnsi="Arial" w:cs="Arial"/>
                <w:color w:val="000000"/>
                <w:sz w:val="20"/>
              </w:rPr>
              <w:t>Lectura y redacción a través del mundo contemporáneo</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lang w:eastAsia="es-MX"/>
              </w:rPr>
            </w:pPr>
            <w:r w:rsidRPr="0054698E">
              <w:rPr>
                <w:rFonts w:ascii="Arial" w:eastAsia="Times New Roman" w:hAnsi="Arial" w:cs="Arial"/>
                <w:color w:val="000000"/>
                <w:sz w:val="20"/>
                <w:lang w:eastAsia="es-MX"/>
              </w:rPr>
              <w:t>6</w:t>
            </w:r>
          </w:p>
        </w:tc>
      </w:tr>
      <w:tr w:rsidR="0054698E" w:rsidRPr="0054698E" w:rsidTr="004C2E07">
        <w:trPr>
          <w:cantSplit/>
          <w:jc w:val="center"/>
        </w:trPr>
        <w:tc>
          <w:tcPr>
            <w:tcW w:w="8612" w:type="dxa"/>
            <w:gridSpan w:val="4"/>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ind w:left="708"/>
              <w:rPr>
                <w:rFonts w:ascii="Arial" w:eastAsia="Times New Roman" w:hAnsi="Arial" w:cs="Arial"/>
                <w:b/>
                <w:color w:val="000000"/>
                <w:sz w:val="20"/>
                <w:szCs w:val="20"/>
                <w:lang w:eastAsia="es-MX"/>
              </w:rPr>
            </w:pPr>
            <w:r w:rsidRPr="0054698E">
              <w:rPr>
                <w:rFonts w:ascii="Arial" w:eastAsia="Times New Roman" w:hAnsi="Arial" w:cs="Arial"/>
                <w:b/>
                <w:color w:val="000000"/>
                <w:sz w:val="20"/>
                <w:szCs w:val="20"/>
                <w:lang w:eastAsia="es-MX"/>
              </w:rPr>
              <w:t>Iniciación a la disciplina</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Alteraciones de salud del adulto</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Alteraciones de salud del niño y el adolescente</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Anatomía y fisiología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6</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15</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color w:val="5F497A"/>
                <w:sz w:val="20"/>
                <w:szCs w:val="20"/>
              </w:rPr>
            </w:pPr>
            <w:r w:rsidRPr="0054698E">
              <w:rPr>
                <w:rFonts w:ascii="Arial" w:eastAsia="Calibri" w:hAnsi="Arial" w:cs="Arial"/>
                <w:sz w:val="20"/>
                <w:szCs w:val="20"/>
              </w:rPr>
              <w:t xml:space="preserve">Bioestadística </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both"/>
              <w:rPr>
                <w:rFonts w:ascii="Arial" w:eastAsia="Calibri" w:hAnsi="Arial" w:cs="Arial"/>
                <w:sz w:val="20"/>
                <w:szCs w:val="20"/>
              </w:rPr>
            </w:pPr>
            <w:r w:rsidRPr="0054698E">
              <w:rPr>
                <w:rFonts w:ascii="Arial" w:eastAsia="Calibri" w:hAnsi="Arial" w:cs="Arial"/>
                <w:sz w:val="20"/>
                <w:szCs w:val="20"/>
              </w:rPr>
              <w:t>Crecimiento y desarrollo del niño y del adolescente</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5</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en los problemas psicosociales</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highlight w:val="cyan"/>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Epidemiologia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Ética y legislación</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5</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Investigación básica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color w:val="00B050"/>
                <w:sz w:val="20"/>
                <w:szCs w:val="20"/>
              </w:rPr>
            </w:pPr>
            <w:r w:rsidRPr="0054698E">
              <w:rPr>
                <w:rFonts w:ascii="Arial" w:eastAsia="Calibri" w:hAnsi="Arial" w:cs="Arial"/>
                <w:sz w:val="20"/>
                <w:szCs w:val="20"/>
              </w:rPr>
              <w:t>Microbiología y parasitología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color w:val="00B050"/>
                <w:sz w:val="20"/>
                <w:szCs w:val="20"/>
              </w:rPr>
            </w:pPr>
            <w:r w:rsidRPr="0054698E">
              <w:rPr>
                <w:rFonts w:ascii="Arial" w:eastAsia="Calibri" w:hAnsi="Arial" w:cs="Arial"/>
                <w:sz w:val="20"/>
                <w:szCs w:val="20"/>
              </w:rPr>
              <w:t xml:space="preserve">Nutrición </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4</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Planeación educativa y salud</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Salud mental</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Salud reproductiva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sz w:val="24"/>
                <w:szCs w:val="24"/>
              </w:rPr>
            </w:pPr>
            <w:r w:rsidRPr="0054698E">
              <w:rPr>
                <w:rFonts w:ascii="Arial" w:eastAsia="Calibri" w:hAnsi="Arial" w:cs="Arial"/>
                <w:b/>
                <w:sz w:val="24"/>
                <w:szCs w:val="24"/>
              </w:rPr>
              <w:t>Total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sz w:val="24"/>
                <w:szCs w:val="24"/>
                <w:lang w:eastAsia="es-MX"/>
              </w:rPr>
            </w:pPr>
            <w:r w:rsidRPr="0054698E">
              <w:rPr>
                <w:rFonts w:ascii="Arial" w:eastAsia="Times New Roman" w:hAnsi="Arial" w:cs="Arial"/>
                <w:b/>
                <w:sz w:val="24"/>
                <w:szCs w:val="24"/>
                <w:lang w:eastAsia="es-MX"/>
              </w:rPr>
              <w:t>39</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sz w:val="24"/>
                <w:szCs w:val="24"/>
                <w:lang w:eastAsia="es-MX"/>
              </w:rPr>
            </w:pPr>
            <w:r w:rsidRPr="0054698E">
              <w:rPr>
                <w:rFonts w:ascii="Arial" w:eastAsia="Times New Roman" w:hAnsi="Arial" w:cs="Arial"/>
                <w:b/>
                <w:sz w:val="24"/>
                <w:szCs w:val="24"/>
                <w:lang w:eastAsia="es-MX"/>
              </w:rPr>
              <w:t>41</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119</w:t>
            </w:r>
          </w:p>
        </w:tc>
      </w:tr>
      <w:tr w:rsidR="0054698E" w:rsidRPr="0054698E" w:rsidTr="004C2E07">
        <w:trPr>
          <w:cantSplit/>
          <w:jc w:val="center"/>
        </w:trPr>
        <w:tc>
          <w:tcPr>
            <w:tcW w:w="8612" w:type="dxa"/>
            <w:gridSpan w:val="4"/>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Área de formación disciplinaria</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Administración en los servicios de salud</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highlight w:val="cyan"/>
                <w:lang w:eastAsia="es-MX"/>
              </w:rPr>
            </w:pPr>
            <w:r w:rsidRPr="0054698E">
              <w:rPr>
                <w:rFonts w:ascii="Arial" w:eastAsia="Times New Roman" w:hAnsi="Arial" w:cs="Arial"/>
                <w:sz w:val="20"/>
                <w:szCs w:val="20"/>
                <w:lang w:eastAsia="es-MX"/>
              </w:rPr>
              <w:t>3</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9</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 xml:space="preserve">Clínica de atención del adulto </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14</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18</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Clínica de Enfermería en la atención primaria de salud</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10</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14</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Clínica de la atención de la mujer y el niño</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highlight w:val="cyan"/>
                <w:lang w:eastAsia="es-MX"/>
              </w:rPr>
            </w:pPr>
            <w:r w:rsidRPr="0054698E">
              <w:rPr>
                <w:rFonts w:ascii="Arial" w:eastAsia="Times New Roman" w:hAnsi="Arial" w:cs="Arial"/>
                <w:sz w:val="20"/>
                <w:szCs w:val="20"/>
                <w:lang w:eastAsia="es-MX"/>
              </w:rPr>
              <w:t>14</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18</w:t>
            </w:r>
          </w:p>
        </w:tc>
      </w:tr>
      <w:tr w:rsidR="0054698E" w:rsidRPr="0054698E" w:rsidTr="004C2E07">
        <w:trPr>
          <w:cantSplit/>
          <w:trHeight w:val="173"/>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Clínica fundamental</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10</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14</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en gerontogeriatría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5</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10</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en la atención a la salud materno infantil</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8</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en la atención del adulto</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8</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en la atención primaria de salud</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5</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highlight w:val="cyan"/>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10</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Enfermería farmacológica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4</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8</w:t>
            </w:r>
          </w:p>
        </w:tc>
      </w:tr>
      <w:tr w:rsidR="0054698E" w:rsidRPr="0054698E" w:rsidTr="004C2E07">
        <w:trPr>
          <w:cantSplit/>
          <w:trHeight w:val="64"/>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 xml:space="preserve">Enfermería fundamental </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12</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24</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color w:val="5F497A"/>
                <w:sz w:val="20"/>
                <w:szCs w:val="20"/>
              </w:rPr>
            </w:pPr>
            <w:r w:rsidRPr="0054698E">
              <w:rPr>
                <w:rFonts w:ascii="Arial" w:eastAsia="Calibri" w:hAnsi="Arial" w:cs="Arial"/>
                <w:sz w:val="20"/>
                <w:szCs w:val="20"/>
              </w:rPr>
              <w:t>Enfermería Infantil</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8</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16</w:t>
            </w:r>
          </w:p>
        </w:tc>
      </w:tr>
      <w:tr w:rsidR="0054698E" w:rsidRPr="0054698E" w:rsidTr="004C2E07">
        <w:trPr>
          <w:cantSplit/>
          <w:trHeight w:val="64"/>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Metodología de la investigación</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8</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 xml:space="preserve">Práctica profesional comunitaria </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16</w:t>
            </w: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16</w:t>
            </w:r>
          </w:p>
        </w:tc>
      </w:tr>
      <w:tr w:rsidR="0054698E" w:rsidRPr="0054698E" w:rsidTr="004C2E07">
        <w:trPr>
          <w:cantSplit/>
          <w:trHeight w:val="156"/>
          <w:jc w:val="center"/>
        </w:trPr>
        <w:tc>
          <w:tcPr>
            <w:tcW w:w="5416"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Proceso para el cuidado de enfermería</w:t>
            </w:r>
          </w:p>
        </w:tc>
        <w:tc>
          <w:tcPr>
            <w:tcW w:w="992"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r w:rsidRPr="0054698E">
              <w:rPr>
                <w:rFonts w:ascii="Arial" w:eastAsia="Times New Roman" w:hAnsi="Arial" w:cs="Arial"/>
                <w:sz w:val="20"/>
                <w:szCs w:val="20"/>
                <w:lang w:eastAsia="es-MX"/>
              </w:rPr>
              <w:t>3</w:t>
            </w:r>
          </w:p>
        </w:tc>
        <w:tc>
          <w:tcPr>
            <w:tcW w:w="1134"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6</w:t>
            </w:r>
          </w:p>
        </w:tc>
      </w:tr>
      <w:tr w:rsidR="0054698E" w:rsidRPr="0054698E" w:rsidTr="004C2E07">
        <w:trPr>
          <w:cantSplit/>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sz w:val="24"/>
                <w:szCs w:val="24"/>
              </w:rPr>
            </w:pPr>
            <w:r w:rsidRPr="0054698E">
              <w:rPr>
                <w:rFonts w:ascii="Arial" w:eastAsia="Calibri" w:hAnsi="Arial" w:cs="Arial"/>
                <w:b/>
                <w:sz w:val="24"/>
                <w:szCs w:val="24"/>
              </w:rPr>
              <w:t>Total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sz w:val="24"/>
                <w:szCs w:val="24"/>
                <w:lang w:eastAsia="es-MX"/>
              </w:rPr>
            </w:pPr>
            <w:r w:rsidRPr="0054698E">
              <w:rPr>
                <w:rFonts w:ascii="Arial" w:eastAsia="Times New Roman" w:hAnsi="Arial" w:cs="Arial"/>
                <w:b/>
                <w:sz w:val="24"/>
                <w:szCs w:val="24"/>
                <w:lang w:eastAsia="es-MX"/>
              </w:rPr>
              <w:t>72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sz w:val="24"/>
                <w:szCs w:val="24"/>
                <w:lang w:eastAsia="es-MX"/>
              </w:rPr>
            </w:pPr>
            <w:r w:rsidRPr="0054698E">
              <w:rPr>
                <w:rFonts w:ascii="Arial" w:eastAsia="Times New Roman" w:hAnsi="Arial" w:cs="Arial"/>
                <w:b/>
                <w:sz w:val="24"/>
                <w:szCs w:val="24"/>
                <w:lang w:eastAsia="es-MX"/>
              </w:rPr>
              <w:t>67</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211</w:t>
            </w:r>
          </w:p>
        </w:tc>
      </w:tr>
      <w:tr w:rsidR="0054698E" w:rsidRPr="0054698E" w:rsidTr="004C2E07">
        <w:trPr>
          <w:cantSplit/>
          <w:jc w:val="center"/>
        </w:trPr>
        <w:tc>
          <w:tcPr>
            <w:tcW w:w="8612" w:type="dxa"/>
            <w:gridSpan w:val="4"/>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Área de formación terminal</w:t>
            </w:r>
          </w:p>
        </w:tc>
      </w:tr>
      <w:tr w:rsidR="0054698E" w:rsidRPr="0054698E" w:rsidTr="004C2E07">
        <w:trPr>
          <w:cantSplit/>
          <w:trHeight w:val="223"/>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rPr>
                <w:rFonts w:ascii="Arial" w:eastAsia="Times New Roman" w:hAnsi="Arial" w:cs="Arial"/>
                <w:sz w:val="20"/>
                <w:lang w:val="en-US" w:eastAsia="es-MX"/>
              </w:rPr>
            </w:pPr>
            <w:r w:rsidRPr="0054698E">
              <w:rPr>
                <w:rFonts w:ascii="Arial" w:eastAsia="Times New Roman" w:hAnsi="Arial" w:cs="Arial"/>
                <w:sz w:val="20"/>
                <w:lang w:eastAsia="es-MX"/>
              </w:rPr>
              <w:t>Optativas</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val="en-US" w:eastAsia="es-MX"/>
              </w:rPr>
            </w:pPr>
            <w:r w:rsidRPr="0054698E">
              <w:rPr>
                <w:rFonts w:ascii="Arial" w:eastAsia="Times New Roman" w:hAnsi="Arial" w:cs="Arial"/>
                <w:sz w:val="20"/>
                <w:lang w:val="en-US" w:eastAsia="es-MX"/>
              </w:rPr>
              <w:t>12</w:t>
            </w:r>
          </w:p>
        </w:tc>
      </w:tr>
      <w:tr w:rsidR="0054698E" w:rsidRPr="0054698E" w:rsidTr="004C2E07">
        <w:trPr>
          <w:cantSplit/>
          <w:trHeight w:val="114"/>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sz w:val="20"/>
              </w:rPr>
            </w:pPr>
            <w:r w:rsidRPr="0054698E">
              <w:rPr>
                <w:rFonts w:ascii="Arial" w:eastAsia="Calibri" w:hAnsi="Arial" w:cs="Arial"/>
                <w:sz w:val="20"/>
              </w:rPr>
              <w:t>Servicio Social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eastAsia="es-MX"/>
              </w:rPr>
            </w:pPr>
            <w:r w:rsidRPr="0054698E">
              <w:rPr>
                <w:rFonts w:ascii="Arial" w:eastAsia="Times New Roman" w:hAnsi="Arial" w:cs="Arial"/>
                <w:sz w:val="20"/>
                <w:lang w:eastAsia="es-MX"/>
              </w:rPr>
              <w:t>2</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lang w:eastAsia="es-MX"/>
              </w:rPr>
            </w:pPr>
            <w:r w:rsidRPr="0054698E">
              <w:rPr>
                <w:rFonts w:ascii="Arial" w:eastAsia="Times New Roman" w:hAnsi="Arial" w:cs="Arial"/>
                <w:color w:val="000000"/>
                <w:sz w:val="20"/>
                <w:lang w:eastAsia="es-MX"/>
              </w:rPr>
              <w:t>12</w:t>
            </w:r>
          </w:p>
        </w:tc>
      </w:tr>
      <w:tr w:rsidR="0054698E" w:rsidRPr="0054698E" w:rsidTr="004C2E07">
        <w:trPr>
          <w:cantSplit/>
          <w:trHeight w:val="64"/>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sz w:val="20"/>
                <w:lang w:val="en-US"/>
              </w:rPr>
            </w:pPr>
            <w:r w:rsidRPr="0054698E">
              <w:rPr>
                <w:rFonts w:ascii="Arial" w:eastAsia="Calibri" w:hAnsi="Arial" w:cs="Arial"/>
                <w:sz w:val="20"/>
              </w:rPr>
              <w:t>Experiencia</w:t>
            </w:r>
            <w:r w:rsidRPr="0054698E">
              <w:rPr>
                <w:rFonts w:ascii="Arial" w:eastAsia="Calibri" w:hAnsi="Arial" w:cs="Arial"/>
                <w:sz w:val="20"/>
                <w:lang w:val="en-US"/>
              </w:rPr>
              <w:t xml:space="preserve"> </w:t>
            </w:r>
            <w:proofErr w:type="spellStart"/>
            <w:r w:rsidRPr="0054698E">
              <w:rPr>
                <w:rFonts w:ascii="Arial" w:eastAsia="Calibri" w:hAnsi="Arial" w:cs="Arial"/>
                <w:sz w:val="20"/>
                <w:lang w:val="en-US"/>
              </w:rPr>
              <w:t>Recepcional</w:t>
            </w:r>
            <w:proofErr w:type="spellEnd"/>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val="en-US" w:eastAsia="es-MX"/>
              </w:rPr>
            </w:pPr>
            <w:r w:rsidRPr="0054698E">
              <w:rPr>
                <w:rFonts w:ascii="Arial" w:eastAsia="Times New Roman" w:hAnsi="Arial" w:cs="Arial"/>
                <w:sz w:val="20"/>
                <w:lang w:val="en-US" w:eastAsia="es-MX"/>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val="en-US" w:eastAsia="es-MX"/>
              </w:rPr>
            </w:pPr>
            <w:r w:rsidRPr="0054698E">
              <w:rPr>
                <w:rFonts w:ascii="Arial" w:eastAsia="Times New Roman" w:hAnsi="Arial" w:cs="Arial"/>
                <w:sz w:val="20"/>
                <w:lang w:val="en-US" w:eastAsia="es-MX"/>
              </w:rPr>
              <w:t>2</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lang w:val="en-US" w:eastAsia="es-MX"/>
              </w:rPr>
            </w:pPr>
            <w:r w:rsidRPr="0054698E">
              <w:rPr>
                <w:rFonts w:ascii="Arial" w:eastAsia="Times New Roman" w:hAnsi="Arial" w:cs="Arial"/>
                <w:color w:val="000000"/>
                <w:sz w:val="20"/>
                <w:lang w:eastAsia="es-MX"/>
              </w:rPr>
              <w:t>12</w:t>
            </w:r>
          </w:p>
        </w:tc>
      </w:tr>
      <w:tr w:rsidR="0054698E" w:rsidRPr="0054698E" w:rsidTr="004C2E07">
        <w:trPr>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sz w:val="24"/>
                <w:szCs w:val="24"/>
              </w:rPr>
            </w:pPr>
            <w:r w:rsidRPr="0054698E">
              <w:rPr>
                <w:rFonts w:ascii="Arial" w:eastAsia="Calibri" w:hAnsi="Arial" w:cs="Arial"/>
                <w:b/>
                <w:sz w:val="24"/>
                <w:szCs w:val="24"/>
              </w:rPr>
              <w:t>Total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4"/>
                <w:szCs w:val="24"/>
                <w:lang w:eastAsia="es-MX"/>
              </w:rPr>
            </w:pPr>
            <w:r w:rsidRPr="0054698E">
              <w:rPr>
                <w:rFonts w:ascii="Arial" w:eastAsia="Times New Roman" w:hAnsi="Arial" w:cs="Arial"/>
                <w:sz w:val="24"/>
                <w:szCs w:val="24"/>
                <w:lang w:eastAsia="es-MX"/>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4"/>
                <w:szCs w:val="24"/>
                <w:lang w:eastAsia="es-MX"/>
              </w:rPr>
            </w:pPr>
            <w:r w:rsidRPr="0054698E">
              <w:rPr>
                <w:rFonts w:ascii="Arial" w:eastAsia="Times New Roman" w:hAnsi="Arial" w:cs="Arial"/>
                <w:sz w:val="24"/>
                <w:szCs w:val="24"/>
                <w:lang w:eastAsia="es-MX"/>
              </w:rPr>
              <w:t>4</w:t>
            </w: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36</w:t>
            </w:r>
          </w:p>
        </w:tc>
      </w:tr>
      <w:tr w:rsidR="0054698E" w:rsidRPr="0054698E" w:rsidTr="004C2E07">
        <w:trPr>
          <w:cantSplit/>
          <w:jc w:val="center"/>
        </w:trPr>
        <w:tc>
          <w:tcPr>
            <w:tcW w:w="8612" w:type="dxa"/>
            <w:gridSpan w:val="4"/>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Área de formación terminal</w:t>
            </w:r>
          </w:p>
        </w:tc>
      </w:tr>
      <w:tr w:rsidR="0054698E" w:rsidRPr="0054698E" w:rsidTr="004C2E07">
        <w:trPr>
          <w:jc w:val="center"/>
        </w:trPr>
        <w:tc>
          <w:tcPr>
            <w:tcW w:w="5416"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both"/>
              <w:rPr>
                <w:rFonts w:ascii="Arial" w:eastAsia="Calibri" w:hAnsi="Arial" w:cs="Arial"/>
                <w:sz w:val="20"/>
                <w:szCs w:val="20"/>
              </w:rPr>
            </w:pPr>
            <w:r w:rsidRPr="0054698E">
              <w:rPr>
                <w:rFonts w:ascii="Arial" w:eastAsia="Calibri" w:hAnsi="Arial" w:cs="Arial"/>
                <w:sz w:val="20"/>
                <w:szCs w:val="20"/>
              </w:rPr>
              <w:t>Experiencias educativas del AFEL</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sz w:val="20"/>
                <w:szCs w:val="20"/>
                <w:lang w:eastAsia="es-MX"/>
              </w:rPr>
            </w:pPr>
          </w:p>
        </w:tc>
        <w:tc>
          <w:tcPr>
            <w:tcW w:w="1070"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color w:val="000000"/>
                <w:sz w:val="20"/>
                <w:szCs w:val="20"/>
                <w:lang w:eastAsia="es-MX"/>
              </w:rPr>
            </w:pPr>
            <w:r w:rsidRPr="0054698E">
              <w:rPr>
                <w:rFonts w:ascii="Arial" w:eastAsia="Times New Roman" w:hAnsi="Arial" w:cs="Arial"/>
                <w:color w:val="000000"/>
                <w:sz w:val="20"/>
                <w:szCs w:val="20"/>
                <w:lang w:eastAsia="es-MX"/>
              </w:rPr>
              <w:t>18</w:t>
            </w:r>
          </w:p>
        </w:tc>
      </w:tr>
    </w:tbl>
    <w:p w:rsidR="0054698E" w:rsidRPr="0054698E" w:rsidRDefault="0054698E" w:rsidP="0054698E">
      <w:pPr>
        <w:spacing w:after="0" w:line="240" w:lineRule="auto"/>
        <w:rPr>
          <w:rFonts w:ascii="Arial" w:eastAsia="Calibri" w:hAnsi="Arial" w:cs="Arial"/>
          <w:sz w:val="24"/>
          <w:szCs w:val="24"/>
        </w:rPr>
      </w:pPr>
    </w:p>
    <w:p w:rsidR="0054698E" w:rsidRPr="0054698E" w:rsidRDefault="0054698E" w:rsidP="0054698E">
      <w:pPr>
        <w:spacing w:after="0" w:line="240" w:lineRule="auto"/>
        <w:rPr>
          <w:rFonts w:ascii="Arial" w:eastAsia="Calibri" w:hAnsi="Arial" w:cs="Arial"/>
          <w:sz w:val="24"/>
          <w:szCs w:val="24"/>
        </w:rPr>
      </w:pPr>
    </w:p>
    <w:tbl>
      <w:tblPr>
        <w:tblW w:w="8410"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252"/>
        <w:gridCol w:w="1559"/>
        <w:gridCol w:w="1464"/>
      </w:tblGrid>
      <w:tr w:rsidR="0054698E" w:rsidRPr="0054698E" w:rsidTr="004C2E07">
        <w:trPr>
          <w:jc w:val="center"/>
        </w:trPr>
        <w:tc>
          <w:tcPr>
            <w:tcW w:w="1135"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rPr>
                <w:rFonts w:ascii="Arial" w:eastAsia="Times New Roman" w:hAnsi="Arial" w:cs="Arial"/>
                <w:b/>
                <w:lang w:eastAsia="es-MX"/>
              </w:rPr>
            </w:pPr>
            <w:r w:rsidRPr="0054698E">
              <w:rPr>
                <w:rFonts w:ascii="Arial" w:eastAsia="Times New Roman" w:hAnsi="Arial" w:cs="Arial"/>
                <w:b/>
                <w:lang w:eastAsia="es-MX"/>
              </w:rPr>
              <w:lastRenderedPageBreak/>
              <w:t>% MEIF</w:t>
            </w:r>
          </w:p>
        </w:tc>
        <w:tc>
          <w:tcPr>
            <w:tcW w:w="4252"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7E7975" w:rsidP="0054698E">
            <w:pPr>
              <w:spacing w:after="0" w:line="240" w:lineRule="auto"/>
              <w:rPr>
                <w:rFonts w:ascii="Arial" w:eastAsia="Times New Roman" w:hAnsi="Arial" w:cs="Arial"/>
                <w:b/>
                <w:lang w:eastAsia="es-MX"/>
              </w:rPr>
            </w:pPr>
            <w:r w:rsidRPr="0054698E">
              <w:rPr>
                <w:rFonts w:ascii="Arial" w:eastAsia="Times New Roman" w:hAnsi="Arial" w:cs="Arial"/>
                <w:b/>
                <w:lang w:eastAsia="es-MX"/>
              </w:rPr>
              <w:t>Área</w:t>
            </w:r>
            <w:bookmarkStart w:id="0" w:name="_GoBack"/>
            <w:bookmarkEnd w:id="0"/>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rPr>
                <w:rFonts w:ascii="Arial" w:eastAsia="Times New Roman" w:hAnsi="Arial" w:cs="Arial"/>
                <w:b/>
                <w:lang w:val="en-US" w:eastAsia="es-MX"/>
              </w:rPr>
            </w:pPr>
            <w:r w:rsidRPr="0054698E">
              <w:rPr>
                <w:rFonts w:ascii="Arial" w:eastAsia="Times New Roman" w:hAnsi="Arial" w:cs="Arial"/>
                <w:b/>
                <w:lang w:val="en-US" w:eastAsia="es-MX"/>
              </w:rPr>
              <w:t>EE’s</w:t>
            </w:r>
          </w:p>
        </w:tc>
        <w:tc>
          <w:tcPr>
            <w:tcW w:w="1464" w:type="dxa"/>
            <w:tcBorders>
              <w:top w:val="single" w:sz="4" w:space="0" w:color="808080"/>
              <w:left w:val="single" w:sz="4" w:space="0" w:color="808080"/>
              <w:bottom w:val="single" w:sz="4" w:space="0" w:color="808080"/>
              <w:right w:val="single" w:sz="4" w:space="0" w:color="808080"/>
            </w:tcBorders>
            <w:shd w:val="clear" w:color="auto" w:fill="auto"/>
            <w:vAlign w:val="center"/>
          </w:tcPr>
          <w:p w:rsidR="0054698E" w:rsidRPr="0054698E" w:rsidRDefault="0054698E" w:rsidP="0054698E">
            <w:pPr>
              <w:spacing w:after="0" w:line="240" w:lineRule="auto"/>
              <w:rPr>
                <w:rFonts w:ascii="Arial" w:eastAsia="Times New Roman" w:hAnsi="Arial" w:cs="Arial"/>
                <w:b/>
                <w:lang w:val="en-US" w:eastAsia="es-MX"/>
              </w:rPr>
            </w:pPr>
            <w:r w:rsidRPr="0054698E">
              <w:rPr>
                <w:rFonts w:ascii="Arial" w:eastAsia="Times New Roman" w:hAnsi="Arial" w:cs="Arial"/>
                <w:b/>
                <w:lang w:val="en-US" w:eastAsia="es-MX"/>
              </w:rPr>
              <w:t>Créditos</w:t>
            </w:r>
          </w:p>
        </w:tc>
      </w:tr>
      <w:tr w:rsidR="0054698E" w:rsidRPr="0054698E" w:rsidTr="004C2E07">
        <w:trPr>
          <w:cantSplit/>
          <w:jc w:val="center"/>
        </w:trPr>
        <w:tc>
          <w:tcPr>
            <w:tcW w:w="1135" w:type="dxa"/>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31</w:t>
            </w:r>
          </w:p>
        </w:tc>
        <w:tc>
          <w:tcPr>
            <w:tcW w:w="7275" w:type="dxa"/>
            <w:gridSpan w:val="3"/>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lang w:eastAsia="es-MX"/>
              </w:rPr>
            </w:pPr>
            <w:r w:rsidRPr="0054698E">
              <w:rPr>
                <w:rFonts w:ascii="Arial" w:eastAsia="Times New Roman" w:hAnsi="Arial" w:cs="Arial"/>
                <w:b/>
                <w:color w:val="000000"/>
                <w:sz w:val="24"/>
                <w:szCs w:val="24"/>
                <w:lang w:eastAsia="es-MX"/>
              </w:rPr>
              <w:t>Área de formación básica</w:t>
            </w:r>
          </w:p>
        </w:tc>
      </w:tr>
      <w:tr w:rsidR="0054698E" w:rsidRPr="0054698E" w:rsidTr="004C2E07">
        <w:trPr>
          <w:cantSplit/>
          <w:jc w:val="center"/>
        </w:trPr>
        <w:tc>
          <w:tcPr>
            <w:tcW w:w="5387" w:type="dxa"/>
            <w:gridSpan w:val="2"/>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rPr>
            </w:pPr>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b/>
                <w:lang w:eastAsia="es-MX"/>
              </w:rPr>
            </w:pPr>
            <w:r w:rsidRPr="0054698E">
              <w:rPr>
                <w:rFonts w:ascii="Arial" w:eastAsia="Times New Roman" w:hAnsi="Arial" w:cs="Arial"/>
                <w:b/>
                <w:lang w:eastAsia="es-MX"/>
              </w:rPr>
              <w:t>19</w:t>
            </w:r>
          </w:p>
        </w:tc>
        <w:tc>
          <w:tcPr>
            <w:tcW w:w="146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lang w:eastAsia="es-MX"/>
              </w:rPr>
            </w:pPr>
            <w:r w:rsidRPr="0054698E">
              <w:rPr>
                <w:rFonts w:ascii="Arial" w:eastAsia="Times New Roman" w:hAnsi="Arial" w:cs="Arial"/>
                <w:b/>
                <w:color w:val="000000"/>
                <w:lang w:eastAsia="es-MX"/>
              </w:rPr>
              <w:t>119</w:t>
            </w:r>
          </w:p>
        </w:tc>
      </w:tr>
      <w:tr w:rsidR="0054698E" w:rsidRPr="0054698E" w:rsidTr="004C2E07">
        <w:trPr>
          <w:cantSplit/>
          <w:jc w:val="center"/>
        </w:trPr>
        <w:tc>
          <w:tcPr>
            <w:tcW w:w="1135" w:type="dxa"/>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54</w:t>
            </w:r>
          </w:p>
        </w:tc>
        <w:tc>
          <w:tcPr>
            <w:tcW w:w="7275" w:type="dxa"/>
            <w:gridSpan w:val="3"/>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lang w:eastAsia="es-MX"/>
              </w:rPr>
            </w:pPr>
            <w:r w:rsidRPr="0054698E">
              <w:rPr>
                <w:rFonts w:ascii="Arial" w:eastAsia="Times New Roman" w:hAnsi="Arial" w:cs="Arial"/>
                <w:b/>
                <w:color w:val="000000"/>
                <w:sz w:val="24"/>
                <w:szCs w:val="24"/>
                <w:lang w:eastAsia="es-MX"/>
              </w:rPr>
              <w:t>Área de formación disciplinaria</w:t>
            </w:r>
          </w:p>
        </w:tc>
      </w:tr>
      <w:tr w:rsidR="0054698E" w:rsidRPr="0054698E" w:rsidTr="004C2E07">
        <w:trPr>
          <w:cantSplit/>
          <w:jc w:val="center"/>
        </w:trPr>
        <w:tc>
          <w:tcPr>
            <w:tcW w:w="5387" w:type="dxa"/>
            <w:gridSpan w:val="2"/>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rPr>
            </w:pPr>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b/>
                <w:lang w:eastAsia="es-MX"/>
              </w:rPr>
            </w:pPr>
            <w:r w:rsidRPr="0054698E">
              <w:rPr>
                <w:rFonts w:ascii="Arial" w:eastAsia="Times New Roman" w:hAnsi="Arial" w:cs="Arial"/>
                <w:b/>
                <w:lang w:eastAsia="es-MX"/>
              </w:rPr>
              <w:t>15</w:t>
            </w:r>
          </w:p>
        </w:tc>
        <w:tc>
          <w:tcPr>
            <w:tcW w:w="146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lang w:eastAsia="es-MX"/>
              </w:rPr>
            </w:pPr>
            <w:r w:rsidRPr="0054698E">
              <w:rPr>
                <w:rFonts w:ascii="Arial" w:eastAsia="Times New Roman" w:hAnsi="Arial" w:cs="Arial"/>
                <w:b/>
                <w:color w:val="000000"/>
                <w:lang w:eastAsia="es-MX"/>
              </w:rPr>
              <w:t>211</w:t>
            </w:r>
          </w:p>
        </w:tc>
      </w:tr>
      <w:tr w:rsidR="0054698E" w:rsidRPr="0054698E" w:rsidTr="004C2E07">
        <w:trPr>
          <w:cantSplit/>
          <w:jc w:val="center"/>
        </w:trPr>
        <w:tc>
          <w:tcPr>
            <w:tcW w:w="1135" w:type="dxa"/>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10</w:t>
            </w:r>
          </w:p>
        </w:tc>
        <w:tc>
          <w:tcPr>
            <w:tcW w:w="7275" w:type="dxa"/>
            <w:gridSpan w:val="3"/>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lang w:eastAsia="es-MX"/>
              </w:rPr>
            </w:pPr>
            <w:r w:rsidRPr="0054698E">
              <w:rPr>
                <w:rFonts w:ascii="Arial" w:eastAsia="Times New Roman" w:hAnsi="Arial" w:cs="Arial"/>
                <w:b/>
                <w:color w:val="000000"/>
                <w:sz w:val="24"/>
                <w:szCs w:val="24"/>
                <w:lang w:eastAsia="es-MX"/>
              </w:rPr>
              <w:t>Área de formación terminal</w:t>
            </w:r>
          </w:p>
        </w:tc>
      </w:tr>
      <w:tr w:rsidR="0054698E" w:rsidRPr="0054698E" w:rsidTr="004C2E07">
        <w:trPr>
          <w:jc w:val="center"/>
        </w:trPr>
        <w:tc>
          <w:tcPr>
            <w:tcW w:w="5387" w:type="dxa"/>
            <w:gridSpan w:val="2"/>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rPr>
            </w:pPr>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b/>
                <w:lang w:eastAsia="es-MX"/>
              </w:rPr>
            </w:pPr>
            <w:r w:rsidRPr="0054698E">
              <w:rPr>
                <w:rFonts w:ascii="Arial" w:eastAsia="Times New Roman" w:hAnsi="Arial" w:cs="Arial"/>
                <w:b/>
                <w:lang w:eastAsia="es-MX"/>
              </w:rPr>
              <w:t>4</w:t>
            </w:r>
          </w:p>
        </w:tc>
        <w:tc>
          <w:tcPr>
            <w:tcW w:w="146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lang w:eastAsia="es-MX"/>
              </w:rPr>
            </w:pPr>
            <w:r w:rsidRPr="0054698E">
              <w:rPr>
                <w:rFonts w:ascii="Arial" w:eastAsia="Times New Roman" w:hAnsi="Arial" w:cs="Arial"/>
                <w:b/>
                <w:color w:val="000000"/>
                <w:lang w:eastAsia="es-MX"/>
              </w:rPr>
              <w:t>36</w:t>
            </w:r>
          </w:p>
        </w:tc>
      </w:tr>
      <w:tr w:rsidR="0054698E" w:rsidRPr="0054698E" w:rsidTr="004C2E07">
        <w:trPr>
          <w:cantSplit/>
          <w:jc w:val="center"/>
        </w:trPr>
        <w:tc>
          <w:tcPr>
            <w:tcW w:w="1135" w:type="dxa"/>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sz w:val="24"/>
                <w:szCs w:val="24"/>
                <w:lang w:eastAsia="es-MX"/>
              </w:rPr>
            </w:pPr>
            <w:r w:rsidRPr="0054698E">
              <w:rPr>
                <w:rFonts w:ascii="Arial" w:eastAsia="Times New Roman" w:hAnsi="Arial" w:cs="Arial"/>
                <w:b/>
                <w:color w:val="000000"/>
                <w:sz w:val="24"/>
                <w:szCs w:val="24"/>
                <w:lang w:eastAsia="es-MX"/>
              </w:rPr>
              <w:t>5</w:t>
            </w:r>
          </w:p>
        </w:tc>
        <w:tc>
          <w:tcPr>
            <w:tcW w:w="7275" w:type="dxa"/>
            <w:gridSpan w:val="3"/>
            <w:tcBorders>
              <w:top w:val="single" w:sz="4" w:space="0" w:color="808080"/>
              <w:left w:val="single" w:sz="4" w:space="0" w:color="808080"/>
              <w:bottom w:val="single" w:sz="4" w:space="0" w:color="808080"/>
              <w:right w:val="single" w:sz="4" w:space="0" w:color="808080"/>
            </w:tcBorders>
            <w:shd w:val="pct15" w:color="auto" w:fill="auto"/>
          </w:tcPr>
          <w:p w:rsidR="0054698E" w:rsidRPr="0054698E" w:rsidRDefault="0054698E" w:rsidP="0054698E">
            <w:pPr>
              <w:spacing w:after="0" w:line="240" w:lineRule="auto"/>
              <w:jc w:val="both"/>
              <w:rPr>
                <w:rFonts w:ascii="Arial" w:eastAsia="Times New Roman" w:hAnsi="Arial" w:cs="Arial"/>
                <w:b/>
                <w:color w:val="000000"/>
                <w:lang w:eastAsia="es-MX"/>
              </w:rPr>
            </w:pPr>
            <w:r w:rsidRPr="0054698E">
              <w:rPr>
                <w:rFonts w:ascii="Arial" w:eastAsia="Times New Roman" w:hAnsi="Arial" w:cs="Arial"/>
                <w:b/>
                <w:color w:val="000000"/>
                <w:sz w:val="24"/>
                <w:szCs w:val="24"/>
                <w:lang w:eastAsia="es-MX"/>
              </w:rPr>
              <w:t>Área de formación de Elección libre</w:t>
            </w:r>
          </w:p>
        </w:tc>
      </w:tr>
      <w:tr w:rsidR="0054698E" w:rsidRPr="0054698E" w:rsidTr="004C2E07">
        <w:trPr>
          <w:jc w:val="center"/>
        </w:trPr>
        <w:tc>
          <w:tcPr>
            <w:tcW w:w="5387" w:type="dxa"/>
            <w:gridSpan w:val="2"/>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rPr>
            </w:pPr>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autoSpaceDE w:val="0"/>
              <w:autoSpaceDN w:val="0"/>
              <w:adjustRightInd w:val="0"/>
              <w:spacing w:after="0" w:line="240" w:lineRule="auto"/>
              <w:jc w:val="right"/>
              <w:rPr>
                <w:rFonts w:ascii="Arial" w:eastAsia="Calibri" w:hAnsi="Arial" w:cs="Arial"/>
                <w:b/>
              </w:rPr>
            </w:pPr>
          </w:p>
        </w:tc>
        <w:tc>
          <w:tcPr>
            <w:tcW w:w="146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center"/>
              <w:rPr>
                <w:rFonts w:ascii="Arial" w:eastAsia="Calibri" w:hAnsi="Arial" w:cs="Arial"/>
                <w:b/>
              </w:rPr>
            </w:pPr>
            <w:r w:rsidRPr="0054698E">
              <w:rPr>
                <w:rFonts w:ascii="Arial" w:eastAsia="Calibri" w:hAnsi="Arial" w:cs="Arial"/>
                <w:b/>
              </w:rPr>
              <w:t>18</w:t>
            </w:r>
          </w:p>
        </w:tc>
      </w:tr>
      <w:tr w:rsidR="0054698E" w:rsidRPr="0054698E" w:rsidTr="004C2E07">
        <w:trPr>
          <w:jc w:val="center"/>
        </w:trPr>
        <w:tc>
          <w:tcPr>
            <w:tcW w:w="5387" w:type="dxa"/>
            <w:gridSpan w:val="2"/>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autoSpaceDE w:val="0"/>
              <w:autoSpaceDN w:val="0"/>
              <w:adjustRightInd w:val="0"/>
              <w:spacing w:after="0" w:line="240" w:lineRule="auto"/>
              <w:jc w:val="right"/>
              <w:rPr>
                <w:rFonts w:ascii="Arial" w:eastAsia="Calibri" w:hAnsi="Arial" w:cs="Arial"/>
                <w:b/>
                <w:sz w:val="32"/>
                <w:szCs w:val="32"/>
              </w:rPr>
            </w:pPr>
            <w:r w:rsidRPr="0054698E">
              <w:rPr>
                <w:rFonts w:ascii="Arial" w:eastAsia="Calibri" w:hAnsi="Arial" w:cs="Arial"/>
                <w:b/>
                <w:sz w:val="32"/>
                <w:szCs w:val="32"/>
              </w:rPr>
              <w:t>TOTAL</w:t>
            </w:r>
          </w:p>
        </w:tc>
        <w:tc>
          <w:tcPr>
            <w:tcW w:w="1559" w:type="dxa"/>
            <w:tcBorders>
              <w:top w:val="single" w:sz="4" w:space="0" w:color="808080"/>
              <w:left w:val="single" w:sz="4" w:space="0" w:color="808080"/>
              <w:bottom w:val="single" w:sz="4" w:space="0" w:color="808080"/>
              <w:right w:val="single" w:sz="4" w:space="0" w:color="808080"/>
            </w:tcBorders>
          </w:tcPr>
          <w:p w:rsidR="0054698E" w:rsidRPr="0054698E" w:rsidRDefault="0054698E" w:rsidP="0054698E">
            <w:pPr>
              <w:spacing w:after="0" w:line="240" w:lineRule="auto"/>
              <w:jc w:val="center"/>
              <w:rPr>
                <w:rFonts w:ascii="Arial" w:eastAsia="Times New Roman" w:hAnsi="Arial" w:cs="Arial"/>
                <w:sz w:val="32"/>
                <w:szCs w:val="32"/>
                <w:lang w:eastAsia="es-MX"/>
              </w:rPr>
            </w:pPr>
          </w:p>
        </w:tc>
        <w:tc>
          <w:tcPr>
            <w:tcW w:w="1464" w:type="dxa"/>
            <w:tcBorders>
              <w:top w:val="single" w:sz="4" w:space="0" w:color="808080"/>
              <w:left w:val="single" w:sz="4" w:space="0" w:color="808080"/>
              <w:bottom w:val="single" w:sz="4" w:space="0" w:color="808080"/>
              <w:right w:val="single" w:sz="4" w:space="0" w:color="808080"/>
            </w:tcBorders>
            <w:shd w:val="clear" w:color="auto" w:fill="auto"/>
          </w:tcPr>
          <w:p w:rsidR="0054698E" w:rsidRPr="0054698E" w:rsidRDefault="0054698E" w:rsidP="0054698E">
            <w:pPr>
              <w:spacing w:after="0" w:line="240" w:lineRule="auto"/>
              <w:jc w:val="center"/>
              <w:rPr>
                <w:rFonts w:ascii="Arial" w:eastAsia="Times New Roman" w:hAnsi="Arial" w:cs="Arial"/>
                <w:b/>
                <w:color w:val="000000"/>
                <w:sz w:val="32"/>
                <w:szCs w:val="32"/>
                <w:lang w:eastAsia="es-MX"/>
              </w:rPr>
            </w:pPr>
            <w:r w:rsidRPr="0054698E">
              <w:rPr>
                <w:rFonts w:ascii="Arial" w:eastAsia="Times New Roman" w:hAnsi="Arial" w:cs="Arial"/>
                <w:b/>
                <w:color w:val="000000"/>
                <w:sz w:val="32"/>
                <w:szCs w:val="32"/>
                <w:lang w:eastAsia="es-MX"/>
              </w:rPr>
              <w:t>384</w:t>
            </w:r>
          </w:p>
        </w:tc>
      </w:tr>
    </w:tbl>
    <w:p w:rsidR="0054698E" w:rsidRPr="0054698E" w:rsidRDefault="0054698E" w:rsidP="0054698E">
      <w:pPr>
        <w:spacing w:after="0" w:line="240" w:lineRule="auto"/>
        <w:jc w:val="both"/>
        <w:rPr>
          <w:rFonts w:ascii="Arial" w:eastAsia="Calibri" w:hAnsi="Arial" w:cs="Arial"/>
          <w:sz w:val="24"/>
          <w:szCs w:val="24"/>
        </w:rPr>
      </w:pPr>
    </w:p>
    <w:p w:rsidR="0054698E" w:rsidRPr="0054698E" w:rsidRDefault="0054698E" w:rsidP="0054698E">
      <w:pPr>
        <w:spacing w:after="0" w:line="240" w:lineRule="auto"/>
        <w:rPr>
          <w:rFonts w:ascii="Arial" w:eastAsia="Calibri" w:hAnsi="Arial" w:cs="Arial"/>
          <w:sz w:val="24"/>
          <w:szCs w:val="24"/>
        </w:rPr>
      </w:pPr>
    </w:p>
    <w:p w:rsidR="00465C55" w:rsidRDefault="00465C55"/>
    <w:sectPr w:rsidR="00465C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8E"/>
    <w:rsid w:val="00465C55"/>
    <w:rsid w:val="0054698E"/>
    <w:rsid w:val="007E7975"/>
    <w:rsid w:val="00CC5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computomina</cp:lastModifiedBy>
  <cp:revision>2</cp:revision>
  <dcterms:created xsi:type="dcterms:W3CDTF">2014-03-20T18:54:00Z</dcterms:created>
  <dcterms:modified xsi:type="dcterms:W3CDTF">2014-03-20T18:54:00Z</dcterms:modified>
</cp:coreProperties>
</file>