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DA5A6" w14:textId="77777777" w:rsidR="006404FC" w:rsidRDefault="006404FC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DESCRIPCIÓN DEL TEMA</w:t>
      </w:r>
    </w:p>
    <w:p w14:paraId="60FDA5A7" w14:textId="054A5A48" w:rsidR="00194DEB" w:rsidRDefault="00D41880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Hacer la descripción en letra Times New Roman 12</w:t>
      </w:r>
      <w:r w:rsidR="00C1057C">
        <w:rPr>
          <w:rFonts w:ascii="Times New Roman" w:hAnsi="Times New Roman"/>
          <w:sz w:val="24"/>
          <w:szCs w:val="24"/>
        </w:rPr>
        <w:t xml:space="preserve">. </w:t>
      </w:r>
    </w:p>
    <w:p w14:paraId="60FDA5A8" w14:textId="77777777" w:rsidR="00D41880" w:rsidRDefault="00D41880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A9" w14:textId="77777777" w:rsidR="006404FC" w:rsidRPr="009B72AB" w:rsidRDefault="006404FC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B72AB">
        <w:rPr>
          <w:rFonts w:ascii="Times New Roman" w:hAnsi="Times New Roman"/>
          <w:b/>
          <w:sz w:val="24"/>
          <w:szCs w:val="24"/>
        </w:rPr>
        <w:t>PROBLEMA A RESOLVER</w:t>
      </w:r>
      <w:proofErr w:type="gramEnd"/>
    </w:p>
    <w:p w14:paraId="60FDA5AA" w14:textId="77777777" w:rsidR="00D41880" w:rsidRDefault="00D41880" w:rsidP="00D418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Escribir en letra Times New Roman 12.</w:t>
      </w:r>
    </w:p>
    <w:p w14:paraId="60FDA5AB" w14:textId="77777777" w:rsidR="006404FC" w:rsidRDefault="006404FC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AC" w14:textId="77777777" w:rsidR="00193F76" w:rsidRDefault="009B72AB" w:rsidP="00193F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72AB">
        <w:rPr>
          <w:rFonts w:ascii="Times New Roman" w:hAnsi="Times New Roman"/>
          <w:b/>
          <w:sz w:val="24"/>
          <w:szCs w:val="24"/>
        </w:rPr>
        <w:t>OBJETIVO GENERAL</w:t>
      </w:r>
      <w:r w:rsidR="00193F76" w:rsidRPr="00193F76">
        <w:rPr>
          <w:rFonts w:ascii="Times New Roman" w:hAnsi="Times New Roman"/>
          <w:sz w:val="24"/>
          <w:szCs w:val="24"/>
        </w:rPr>
        <w:t xml:space="preserve"> </w:t>
      </w:r>
    </w:p>
    <w:p w14:paraId="60FDA5AD" w14:textId="77777777" w:rsidR="00D41880" w:rsidRDefault="00D41880" w:rsidP="00D418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</w:t>
      </w:r>
      <w:r w:rsidR="0048315E">
        <w:rPr>
          <w:rFonts w:ascii="Times New Roman" w:hAnsi="Times New Roman"/>
          <w:sz w:val="24"/>
          <w:szCs w:val="24"/>
        </w:rPr>
        <w:t xml:space="preserve">bir en letra Times New Roman 12 e iniciar con el verbo en infinitivo. </w:t>
      </w:r>
    </w:p>
    <w:p w14:paraId="60FDA5AE" w14:textId="77777777" w:rsidR="007D4C66" w:rsidRDefault="007D4C66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AF" w14:textId="77777777" w:rsidR="001026D8" w:rsidRDefault="0075285E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HIPÓTESIS</w:t>
      </w:r>
    </w:p>
    <w:p w14:paraId="60FDA5B0" w14:textId="77777777" w:rsidR="0075285E" w:rsidRDefault="00930306" w:rsidP="00752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</w:t>
      </w:r>
      <w:r w:rsidR="0075285E" w:rsidRPr="0075285E">
        <w:rPr>
          <w:rFonts w:ascii="Times New Roman" w:hAnsi="Times New Roman"/>
          <w:sz w:val="24"/>
          <w:szCs w:val="24"/>
        </w:rPr>
        <w:t>aplica</w:t>
      </w:r>
      <w:r w:rsidR="0075285E">
        <w:rPr>
          <w:rFonts w:ascii="Times New Roman" w:hAnsi="Times New Roman"/>
          <w:sz w:val="24"/>
          <w:szCs w:val="24"/>
        </w:rPr>
        <w:t>.</w:t>
      </w:r>
    </w:p>
    <w:p w14:paraId="60FDA5B1" w14:textId="77777777" w:rsidR="00D41880" w:rsidRDefault="00D41880" w:rsidP="007528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B2" w14:textId="77777777" w:rsidR="001026D8" w:rsidRDefault="00A201D3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METODOLOGÍA</w:t>
      </w:r>
    </w:p>
    <w:p w14:paraId="60FDA5B3" w14:textId="56CEBED2" w:rsidR="00B804B6" w:rsidRDefault="00D41880" w:rsidP="00A201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Escribir la norma nacional o internacional que se utilizará: NOM, ASTM, ASME, etc. Leyes termodinámicas; reglamentos municipales, </w:t>
      </w:r>
      <w:r w:rsidR="00E662B2">
        <w:rPr>
          <w:rFonts w:ascii="Times New Roman" w:hAnsi="Times New Roman"/>
          <w:sz w:val="24"/>
          <w:szCs w:val="24"/>
        </w:rPr>
        <w:t xml:space="preserve">fundamentos de transferencia de calor, masa, </w:t>
      </w:r>
      <w:r w:rsidR="0048315E">
        <w:rPr>
          <w:rFonts w:ascii="Times New Roman" w:hAnsi="Times New Roman"/>
          <w:sz w:val="24"/>
          <w:szCs w:val="24"/>
        </w:rPr>
        <w:t xml:space="preserve">etc., en el orden que se empleará para su investigación. </w:t>
      </w:r>
      <w:r>
        <w:rPr>
          <w:rFonts w:ascii="Times New Roman" w:hAnsi="Times New Roman"/>
          <w:sz w:val="24"/>
          <w:szCs w:val="24"/>
        </w:rPr>
        <w:t>En letra Times New Roman 12.</w:t>
      </w:r>
      <w:r w:rsidR="00792BB2">
        <w:rPr>
          <w:rFonts w:ascii="Times New Roman" w:hAnsi="Times New Roman"/>
          <w:sz w:val="24"/>
          <w:szCs w:val="24"/>
        </w:rPr>
        <w:t xml:space="preserve"> </w:t>
      </w:r>
    </w:p>
    <w:p w14:paraId="547B6F21" w14:textId="1527962F" w:rsidR="00792BB2" w:rsidRDefault="00792BB2" w:rsidP="00A201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E4D">
        <w:rPr>
          <w:rFonts w:ascii="Times New Roman" w:hAnsi="Times New Roman"/>
          <w:b/>
          <w:bCs/>
          <w:sz w:val="24"/>
          <w:szCs w:val="24"/>
        </w:rPr>
        <w:t>No aplica cuando es monografía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0FDA5B4" w14:textId="77777777" w:rsidR="001026D8" w:rsidRDefault="001026D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B5" w14:textId="77777777" w:rsidR="00A201D3" w:rsidRDefault="00A6213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IMPACTO SOCIAL</w:t>
      </w:r>
    </w:p>
    <w:p w14:paraId="60FDA5B6" w14:textId="1DEAA62B" w:rsidR="00D41880" w:rsidRDefault="00D41880" w:rsidP="00A621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letra Times New Roman 12.  A continuación</w:t>
      </w:r>
      <w:r w:rsidR="00A733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 ejemplo.</w:t>
      </w:r>
    </w:p>
    <w:p w14:paraId="60FDA5B7" w14:textId="77777777" w:rsidR="00A62138" w:rsidRDefault="004E6281" w:rsidP="00A621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informa</w:t>
      </w:r>
      <w:r w:rsidR="00232970">
        <w:rPr>
          <w:rFonts w:ascii="Times New Roman" w:hAnsi="Times New Roman"/>
          <w:sz w:val="24"/>
          <w:szCs w:val="24"/>
        </w:rPr>
        <w:t xml:space="preserve">ción recopilada en este trabajo </w:t>
      </w:r>
      <w:r>
        <w:rPr>
          <w:rFonts w:ascii="Times New Roman" w:hAnsi="Times New Roman"/>
          <w:sz w:val="24"/>
          <w:szCs w:val="24"/>
        </w:rPr>
        <w:t xml:space="preserve">estará disponible para todo el personal que interviene directa </w:t>
      </w:r>
      <w:r w:rsidR="00AB4C1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indirectamente en la operación y mantenimiento de las turbinas a gas del equipo de bombeo y compresión de gas del activo Cantarell, el cual permitirá mejorar las condiciones de lubricación de la maquinaria, extender la vida útil del lubricante y </w:t>
      </w:r>
      <w:r w:rsidR="00AB4C1E">
        <w:rPr>
          <w:rFonts w:ascii="Times New Roman" w:hAnsi="Times New Roman"/>
          <w:sz w:val="24"/>
          <w:szCs w:val="24"/>
        </w:rPr>
        <w:t>que las máquinas alcancen su vida operacional esperada, o bien, la sobrepasen.</w:t>
      </w:r>
    </w:p>
    <w:p w14:paraId="60FDA5B8" w14:textId="77777777" w:rsidR="001026D8" w:rsidRDefault="001026D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BA" w14:textId="77777777" w:rsidR="00A62138" w:rsidRDefault="00A6213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IMPACTO AMBIENTAL</w:t>
      </w:r>
    </w:p>
    <w:p w14:paraId="60FDA5BB" w14:textId="03F6027F" w:rsidR="00D41880" w:rsidRDefault="00D41880" w:rsidP="00D418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letra Times New Roman 12.  A continuación</w:t>
      </w:r>
      <w:r w:rsidR="007443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 ejemplo.</w:t>
      </w:r>
    </w:p>
    <w:p w14:paraId="60FDA5BC" w14:textId="77777777" w:rsidR="00A62138" w:rsidRDefault="00232970" w:rsidP="00A621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6290">
        <w:rPr>
          <w:rFonts w:ascii="Times New Roman" w:hAnsi="Times New Roman"/>
          <w:sz w:val="24"/>
          <w:szCs w:val="24"/>
        </w:rPr>
        <w:t>La</w:t>
      </w:r>
      <w:r w:rsidR="00AB4C1E" w:rsidRPr="00F86290">
        <w:rPr>
          <w:rFonts w:ascii="Times New Roman" w:hAnsi="Times New Roman"/>
          <w:sz w:val="24"/>
          <w:szCs w:val="24"/>
        </w:rPr>
        <w:t xml:space="preserve"> utilización del análisis de aceite como parte del mantenimiento </w:t>
      </w:r>
      <w:r w:rsidR="00935969" w:rsidRPr="00F86290">
        <w:rPr>
          <w:rFonts w:ascii="Times New Roman" w:hAnsi="Times New Roman"/>
          <w:sz w:val="24"/>
          <w:szCs w:val="24"/>
        </w:rPr>
        <w:t xml:space="preserve">predictivo </w:t>
      </w:r>
      <w:r w:rsidR="00AB4C1E" w:rsidRPr="00F86290">
        <w:rPr>
          <w:rFonts w:ascii="Times New Roman" w:hAnsi="Times New Roman"/>
          <w:sz w:val="24"/>
          <w:szCs w:val="24"/>
        </w:rPr>
        <w:t>de las turbinas a gas</w:t>
      </w:r>
      <w:r w:rsidR="005358B8" w:rsidRPr="00F86290">
        <w:rPr>
          <w:rFonts w:ascii="Times New Roman" w:hAnsi="Times New Roman"/>
          <w:sz w:val="24"/>
          <w:szCs w:val="24"/>
        </w:rPr>
        <w:t xml:space="preserve"> Solar</w:t>
      </w:r>
      <w:r w:rsidR="00AB4C1E" w:rsidRPr="00F86290">
        <w:rPr>
          <w:rFonts w:ascii="Times New Roman" w:hAnsi="Times New Roman"/>
          <w:sz w:val="24"/>
          <w:szCs w:val="24"/>
        </w:rPr>
        <w:t xml:space="preserve">, </w:t>
      </w:r>
      <w:r w:rsidRPr="00F86290">
        <w:rPr>
          <w:rFonts w:ascii="Times New Roman" w:hAnsi="Times New Roman"/>
          <w:sz w:val="24"/>
          <w:szCs w:val="24"/>
        </w:rPr>
        <w:t xml:space="preserve">aunado al desarrollo de los gráficos de control, permitirán </w:t>
      </w:r>
      <w:r w:rsidR="00935969" w:rsidRPr="00F86290">
        <w:rPr>
          <w:rFonts w:ascii="Times New Roman" w:hAnsi="Times New Roman"/>
          <w:sz w:val="24"/>
          <w:szCs w:val="24"/>
        </w:rPr>
        <w:t>extender los periodos de cambios de aceite en las máquinas</w:t>
      </w:r>
      <w:r w:rsidR="00F86290" w:rsidRPr="00F86290">
        <w:rPr>
          <w:rFonts w:ascii="Times New Roman" w:hAnsi="Times New Roman"/>
          <w:sz w:val="24"/>
          <w:szCs w:val="24"/>
        </w:rPr>
        <w:t>, l</w:t>
      </w:r>
      <w:r w:rsidR="005358B8" w:rsidRPr="00F86290">
        <w:rPr>
          <w:rFonts w:ascii="Times New Roman" w:hAnsi="Times New Roman"/>
          <w:sz w:val="24"/>
          <w:szCs w:val="24"/>
        </w:rPr>
        <w:t xml:space="preserve">o cual contribuirá </w:t>
      </w:r>
      <w:r w:rsidR="00935969" w:rsidRPr="00F86290">
        <w:rPr>
          <w:rFonts w:ascii="Times New Roman" w:hAnsi="Times New Roman"/>
          <w:sz w:val="24"/>
          <w:szCs w:val="24"/>
        </w:rPr>
        <w:t>a un meno</w:t>
      </w:r>
      <w:r w:rsidR="0078222F">
        <w:rPr>
          <w:rFonts w:ascii="Times New Roman" w:hAnsi="Times New Roman"/>
          <w:sz w:val="24"/>
          <w:szCs w:val="24"/>
        </w:rPr>
        <w:t>r uso de recursos no renovables…</w:t>
      </w:r>
    </w:p>
    <w:p w14:paraId="60FDA5BD" w14:textId="77777777" w:rsidR="001026D8" w:rsidRDefault="001026D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BE" w14:textId="77777777" w:rsidR="00A62138" w:rsidRDefault="00A6213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IMPACTO ECONÓMICO</w:t>
      </w:r>
    </w:p>
    <w:p w14:paraId="60FDA5BF" w14:textId="77777777" w:rsidR="00D41880" w:rsidRDefault="00D41880" w:rsidP="00D418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letra Times New Roman 12.  A </w:t>
      </w:r>
      <w:proofErr w:type="gramStart"/>
      <w:r>
        <w:rPr>
          <w:rFonts w:ascii="Times New Roman" w:hAnsi="Times New Roman"/>
          <w:sz w:val="24"/>
          <w:szCs w:val="24"/>
        </w:rPr>
        <w:t>continuación</w:t>
      </w:r>
      <w:proofErr w:type="gramEnd"/>
      <w:r>
        <w:rPr>
          <w:rFonts w:ascii="Times New Roman" w:hAnsi="Times New Roman"/>
          <w:sz w:val="24"/>
          <w:szCs w:val="24"/>
        </w:rPr>
        <w:t xml:space="preserve"> un ejemplo.</w:t>
      </w:r>
    </w:p>
    <w:p w14:paraId="60FDA5C0" w14:textId="77777777" w:rsidR="001026D8" w:rsidRDefault="005358B8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</w:t>
      </w:r>
      <w:r w:rsidRPr="003903F2">
        <w:rPr>
          <w:rFonts w:ascii="Times New Roman" w:hAnsi="Times New Roman"/>
          <w:sz w:val="24"/>
          <w:szCs w:val="24"/>
        </w:rPr>
        <w:t xml:space="preserve"> utilización del análisis de aceite como parte del mantenimiento predictivo de las turbinas a gas</w:t>
      </w:r>
      <w:r w:rsidR="00F86290">
        <w:rPr>
          <w:rFonts w:ascii="Times New Roman" w:hAnsi="Times New Roman"/>
          <w:sz w:val="24"/>
          <w:szCs w:val="24"/>
        </w:rPr>
        <w:t xml:space="preserve"> Solar</w:t>
      </w:r>
      <w:r w:rsidRPr="003903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aunado al desarrollo de los gráficos de control</w:t>
      </w:r>
      <w:r w:rsidR="009359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permitirán </w:t>
      </w:r>
      <w:r w:rsidR="00935969">
        <w:rPr>
          <w:rFonts w:ascii="Times New Roman" w:hAnsi="Times New Roman"/>
          <w:sz w:val="24"/>
          <w:szCs w:val="24"/>
        </w:rPr>
        <w:t>extender los periodos de cambios de aceite en las máquinas, lo cual disminuirá los costos por refaccionamientos (aceite, filtros de aceite, etc.), por horas hombre y por paro de producción no programa.</w:t>
      </w:r>
    </w:p>
    <w:p w14:paraId="60FDA5C1" w14:textId="77777777" w:rsidR="003456E4" w:rsidRDefault="003456E4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C2" w14:textId="77777777" w:rsidR="005358B8" w:rsidRDefault="005358B8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C3" w14:textId="77777777" w:rsidR="00A62138" w:rsidRDefault="00A62138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POSIBLES CAPÍTULOS</w:t>
      </w:r>
    </w:p>
    <w:p w14:paraId="60FDA5C4" w14:textId="77777777" w:rsidR="00B27121" w:rsidRDefault="00B27121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C5" w14:textId="77777777" w:rsidR="001026D8" w:rsidRDefault="00A62138" w:rsidP="00085D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Capítulo I: </w:t>
      </w:r>
    </w:p>
    <w:p w14:paraId="60FDA5C6" w14:textId="77777777" w:rsidR="0058426F" w:rsidRPr="0058426F" w:rsidRDefault="0058426F" w:rsidP="0058426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</w:p>
    <w:p w14:paraId="60FDA5C7" w14:textId="77777777" w:rsidR="00D41880" w:rsidRDefault="0058426F" w:rsidP="0058426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</w:p>
    <w:p w14:paraId="60FDA5C8" w14:textId="77777777" w:rsidR="00D41880" w:rsidRDefault="0058426F" w:rsidP="0058426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</w:p>
    <w:p w14:paraId="60FDA5C9" w14:textId="77777777" w:rsidR="00D41880" w:rsidRDefault="0058426F" w:rsidP="0058426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8426F">
        <w:rPr>
          <w:rFonts w:ascii="Times New Roman" w:hAnsi="Times New Roman"/>
          <w:sz w:val="24"/>
          <w:szCs w:val="24"/>
        </w:rPr>
        <w:t>1.4</w:t>
      </w:r>
    </w:p>
    <w:p w14:paraId="60FDA5CA" w14:textId="77777777" w:rsidR="00D41880" w:rsidRDefault="0058426F" w:rsidP="0058426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</w:p>
    <w:p w14:paraId="60FDA5CB" w14:textId="77777777" w:rsidR="0058426F" w:rsidRPr="002C00FA" w:rsidRDefault="0058426F" w:rsidP="005842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CC" w14:textId="77777777" w:rsidR="00085DFF" w:rsidRDefault="00085DFF" w:rsidP="00085DF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Capítulo II: </w:t>
      </w:r>
    </w:p>
    <w:p w14:paraId="60FDA5CD" w14:textId="77777777" w:rsidR="00D41880" w:rsidRDefault="00587064" w:rsidP="005870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</w:p>
    <w:p w14:paraId="60FDA5CE" w14:textId="77777777" w:rsidR="00D41880" w:rsidRDefault="00587064" w:rsidP="005870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</w:p>
    <w:p w14:paraId="60FDA5CF" w14:textId="77777777" w:rsidR="00EC1222" w:rsidRDefault="00587064" w:rsidP="00EC12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</w:t>
      </w:r>
    </w:p>
    <w:p w14:paraId="60FDA5D0" w14:textId="77777777" w:rsidR="00587064" w:rsidRDefault="00587064" w:rsidP="00EC12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</w:p>
    <w:p w14:paraId="60FDA5D1" w14:textId="77777777" w:rsidR="00587064" w:rsidRDefault="00587064" w:rsidP="00EC12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FDA5D2" w14:textId="77777777" w:rsidR="00587064" w:rsidRPr="00587064" w:rsidRDefault="001F378E" w:rsidP="00EC12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7064">
        <w:rPr>
          <w:rFonts w:ascii="Times New Roman" w:hAnsi="Times New Roman"/>
          <w:b/>
          <w:sz w:val="24"/>
          <w:szCs w:val="24"/>
        </w:rPr>
        <w:t xml:space="preserve">Capítulo III: </w:t>
      </w:r>
    </w:p>
    <w:p w14:paraId="60FDA5D3" w14:textId="77777777" w:rsidR="00EC1222" w:rsidRPr="00587064" w:rsidRDefault="00EC1222" w:rsidP="00A03E0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87064">
        <w:rPr>
          <w:rFonts w:ascii="Times New Roman" w:hAnsi="Times New Roman"/>
          <w:sz w:val="24"/>
          <w:szCs w:val="24"/>
        </w:rPr>
        <w:t>3.1</w:t>
      </w:r>
    </w:p>
    <w:p w14:paraId="60FDA5D4" w14:textId="77777777" w:rsidR="00EC1222" w:rsidRPr="00EC1222" w:rsidRDefault="00EC1222" w:rsidP="00EC12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</w:p>
    <w:p w14:paraId="60FDA5D5" w14:textId="77777777" w:rsidR="00EC1222" w:rsidRPr="00A62138" w:rsidRDefault="00E87CBA" w:rsidP="00EC12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</w:p>
    <w:p w14:paraId="60FDA5D6" w14:textId="77777777" w:rsidR="001026D8" w:rsidRDefault="001026D8" w:rsidP="0030593E">
      <w:pPr>
        <w:spacing w:after="0"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14:paraId="60FDA5D7" w14:textId="77777777" w:rsidR="007044AA" w:rsidRDefault="001A3495" w:rsidP="001A34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Conclusiones</w:t>
      </w:r>
      <w:r w:rsidR="003903F2">
        <w:rPr>
          <w:rFonts w:ascii="Times New Roman" w:hAnsi="Times New Roman"/>
          <w:b/>
          <w:sz w:val="24"/>
          <w:szCs w:val="24"/>
        </w:rPr>
        <w:t xml:space="preserve"> y recomendaciones</w:t>
      </w:r>
    </w:p>
    <w:p w14:paraId="60FDA5D8" w14:textId="77777777" w:rsidR="001A3495" w:rsidRDefault="001A3495" w:rsidP="001A349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Anexos</w:t>
      </w:r>
    </w:p>
    <w:p w14:paraId="60FDA5D9" w14:textId="77777777" w:rsidR="007044AA" w:rsidRDefault="007044AA" w:rsidP="00193F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DA" w14:textId="77777777" w:rsidR="001A3495" w:rsidRDefault="001A3495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DB" w14:textId="77777777" w:rsidR="007D4C66" w:rsidRDefault="007D4C66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FDA5DC" w14:textId="77777777" w:rsidR="00AA01CC" w:rsidRDefault="00AA01CC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BIBLIOGRAFÍA</w:t>
      </w:r>
      <w:r w:rsidR="00A03E0B">
        <w:rPr>
          <w:rFonts w:ascii="Times New Roman" w:hAnsi="Times New Roman"/>
          <w:b/>
          <w:sz w:val="24"/>
          <w:szCs w:val="24"/>
        </w:rPr>
        <w:t xml:space="preserve"> CON LA QUE SE CUENTA </w:t>
      </w:r>
    </w:p>
    <w:p w14:paraId="60FDA5DD" w14:textId="77777777" w:rsidR="00A03E0B" w:rsidRPr="00A03E0B" w:rsidRDefault="00A03E0B" w:rsidP="001026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continuación</w:t>
      </w:r>
      <w:proofErr w:type="gramEnd"/>
      <w:r>
        <w:rPr>
          <w:rFonts w:ascii="Times New Roman" w:hAnsi="Times New Roman"/>
          <w:sz w:val="24"/>
          <w:szCs w:val="24"/>
        </w:rPr>
        <w:t xml:space="preserve"> algunos ejemplos. Letra Times New Roman 12</w:t>
      </w:r>
    </w:p>
    <w:p w14:paraId="60FDA5DE" w14:textId="77777777" w:rsidR="0030593E" w:rsidRPr="00A03E0B" w:rsidRDefault="0030593E" w:rsidP="00A03E0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03E0B">
        <w:rPr>
          <w:rFonts w:ascii="Times New Roman" w:hAnsi="Times New Roman"/>
          <w:sz w:val="24"/>
          <w:szCs w:val="24"/>
        </w:rPr>
        <w:t xml:space="preserve">Albarracín P., </w:t>
      </w:r>
      <w:r w:rsidRPr="00A03E0B">
        <w:rPr>
          <w:rFonts w:ascii="Times New Roman" w:hAnsi="Times New Roman"/>
          <w:i/>
          <w:sz w:val="24"/>
          <w:szCs w:val="24"/>
        </w:rPr>
        <w:t xml:space="preserve">Tribología y </w:t>
      </w:r>
      <w:r w:rsidR="00B27121" w:rsidRPr="00A03E0B">
        <w:rPr>
          <w:rFonts w:ascii="Times New Roman" w:hAnsi="Times New Roman"/>
          <w:i/>
          <w:sz w:val="24"/>
          <w:szCs w:val="24"/>
        </w:rPr>
        <w:t>lubricación industrial y a</w:t>
      </w:r>
      <w:r w:rsidRPr="00A03E0B">
        <w:rPr>
          <w:rFonts w:ascii="Times New Roman" w:hAnsi="Times New Roman"/>
          <w:i/>
          <w:sz w:val="24"/>
          <w:szCs w:val="24"/>
        </w:rPr>
        <w:t>utomotriz</w:t>
      </w:r>
      <w:r w:rsidR="00C23037" w:rsidRPr="00A03E0B">
        <w:rPr>
          <w:rFonts w:ascii="Times New Roman" w:hAnsi="Times New Roman"/>
          <w:i/>
          <w:sz w:val="24"/>
          <w:szCs w:val="24"/>
        </w:rPr>
        <w:t xml:space="preserve">. </w:t>
      </w:r>
      <w:r w:rsidR="00C23037" w:rsidRPr="00A03E0B">
        <w:rPr>
          <w:rFonts w:ascii="Times New Roman" w:hAnsi="Times New Roman"/>
          <w:sz w:val="24"/>
          <w:szCs w:val="24"/>
          <w:lang w:val="en-US"/>
        </w:rPr>
        <w:t>Litochoa. Cuarta</w:t>
      </w:r>
      <w:r w:rsidRPr="00A03E0B">
        <w:rPr>
          <w:rFonts w:ascii="Times New Roman" w:hAnsi="Times New Roman"/>
          <w:sz w:val="24"/>
          <w:szCs w:val="24"/>
          <w:lang w:val="en-US"/>
        </w:rPr>
        <w:t xml:space="preserve"> edición Tomo I</w:t>
      </w:r>
      <w:r w:rsidR="00C23037" w:rsidRPr="00A03E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03E0B">
        <w:rPr>
          <w:rFonts w:ascii="Times New Roman" w:hAnsi="Times New Roman"/>
          <w:b/>
          <w:sz w:val="24"/>
          <w:szCs w:val="24"/>
          <w:lang w:val="en-US"/>
        </w:rPr>
        <w:t>2006</w:t>
      </w:r>
      <w:r w:rsidR="0012624E" w:rsidRPr="00A03E0B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60FDA5DF" w14:textId="77777777" w:rsidR="001A3495" w:rsidRPr="00A03E0B" w:rsidRDefault="001A3495" w:rsidP="00A03E0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03E0B">
        <w:rPr>
          <w:rFonts w:ascii="Times New Roman" w:hAnsi="Times New Roman"/>
          <w:sz w:val="24"/>
          <w:szCs w:val="24"/>
          <w:lang w:val="en-US"/>
        </w:rPr>
        <w:t xml:space="preserve">Lynch T., </w:t>
      </w:r>
      <w:r w:rsidRPr="00A03E0B">
        <w:rPr>
          <w:rFonts w:ascii="Times New Roman" w:hAnsi="Times New Roman"/>
          <w:i/>
          <w:sz w:val="24"/>
          <w:szCs w:val="24"/>
          <w:lang w:val="en-US"/>
        </w:rPr>
        <w:t>Process chemistry of lubricant Base Stocks</w:t>
      </w:r>
      <w:r w:rsidRPr="00A03E0B">
        <w:rPr>
          <w:rFonts w:ascii="Times New Roman" w:hAnsi="Times New Roman"/>
          <w:sz w:val="24"/>
          <w:szCs w:val="24"/>
          <w:lang w:val="en-US"/>
        </w:rPr>
        <w:t xml:space="preserve">.CRC Press. </w:t>
      </w:r>
      <w:r w:rsidRPr="00A03E0B">
        <w:rPr>
          <w:rFonts w:ascii="Times New Roman" w:hAnsi="Times New Roman"/>
          <w:b/>
          <w:sz w:val="24"/>
          <w:szCs w:val="24"/>
          <w:lang w:val="en-US"/>
        </w:rPr>
        <w:t>2008.</w:t>
      </w:r>
    </w:p>
    <w:p w14:paraId="60FDA5E0" w14:textId="77777777" w:rsidR="0030593E" w:rsidRPr="00A03E0B" w:rsidRDefault="0030593E" w:rsidP="00A03E0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E0B">
        <w:rPr>
          <w:rFonts w:ascii="Times New Roman" w:hAnsi="Times New Roman"/>
          <w:sz w:val="24"/>
          <w:szCs w:val="24"/>
          <w:lang w:val="en-US"/>
        </w:rPr>
        <w:t>Troyer</w:t>
      </w:r>
      <w:r w:rsidR="00C23037" w:rsidRPr="00A03E0B">
        <w:rPr>
          <w:rFonts w:ascii="Times New Roman" w:hAnsi="Times New Roman"/>
          <w:sz w:val="24"/>
          <w:szCs w:val="24"/>
          <w:lang w:val="en-US"/>
        </w:rPr>
        <w:t xml:space="preserve"> D.</w:t>
      </w:r>
      <w:r w:rsidRPr="00A03E0B">
        <w:rPr>
          <w:rFonts w:ascii="Times New Roman" w:hAnsi="Times New Roman"/>
          <w:sz w:val="24"/>
          <w:szCs w:val="24"/>
          <w:lang w:val="en-US"/>
        </w:rPr>
        <w:t>, Fitch</w:t>
      </w:r>
      <w:r w:rsidR="00C23037" w:rsidRPr="00A03E0B">
        <w:rPr>
          <w:rFonts w:ascii="Times New Roman" w:hAnsi="Times New Roman"/>
          <w:sz w:val="24"/>
          <w:szCs w:val="24"/>
          <w:lang w:val="en-US"/>
        </w:rPr>
        <w:t xml:space="preserve"> J., </w:t>
      </w:r>
      <w:r w:rsidRPr="00A03E0B">
        <w:rPr>
          <w:rFonts w:ascii="Times New Roman" w:hAnsi="Times New Roman"/>
          <w:i/>
          <w:sz w:val="24"/>
          <w:szCs w:val="24"/>
          <w:lang w:val="en-US"/>
        </w:rPr>
        <w:t>Oil analysis basics en español</w:t>
      </w:r>
      <w:r w:rsidR="007044AA" w:rsidRPr="00A03E0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044AA" w:rsidRPr="00A03E0B">
        <w:rPr>
          <w:rFonts w:ascii="Times New Roman" w:hAnsi="Times New Roman"/>
          <w:sz w:val="24"/>
          <w:szCs w:val="24"/>
        </w:rPr>
        <w:t>Noria Latín América.</w:t>
      </w:r>
      <w:r w:rsidRPr="00A03E0B">
        <w:rPr>
          <w:rFonts w:ascii="Times New Roman" w:hAnsi="Times New Roman"/>
          <w:sz w:val="24"/>
          <w:szCs w:val="24"/>
        </w:rPr>
        <w:t xml:space="preserve"> </w:t>
      </w:r>
      <w:r w:rsidRPr="00A03E0B">
        <w:rPr>
          <w:rFonts w:ascii="Times New Roman" w:hAnsi="Times New Roman"/>
          <w:b/>
          <w:sz w:val="24"/>
          <w:szCs w:val="24"/>
        </w:rPr>
        <w:t>2004</w:t>
      </w:r>
      <w:r w:rsidR="0012624E" w:rsidRPr="00A03E0B">
        <w:rPr>
          <w:rFonts w:ascii="Times New Roman" w:hAnsi="Times New Roman"/>
          <w:b/>
          <w:sz w:val="24"/>
          <w:szCs w:val="24"/>
        </w:rPr>
        <w:t>.</w:t>
      </w:r>
    </w:p>
    <w:p w14:paraId="60FDA5E1" w14:textId="77777777" w:rsidR="007044AA" w:rsidRPr="00A03E0B" w:rsidRDefault="007044AA" w:rsidP="00A03E0B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3E0B">
        <w:rPr>
          <w:rFonts w:ascii="Times New Roman" w:hAnsi="Times New Roman"/>
          <w:sz w:val="24"/>
          <w:szCs w:val="24"/>
        </w:rPr>
        <w:t>Trujillo G.,</w:t>
      </w:r>
      <w:r w:rsidRPr="00A03E0B">
        <w:rPr>
          <w:rFonts w:ascii="Times New Roman" w:hAnsi="Times New Roman"/>
          <w:b/>
          <w:sz w:val="24"/>
          <w:szCs w:val="24"/>
        </w:rPr>
        <w:t xml:space="preserve"> </w:t>
      </w:r>
      <w:r w:rsidR="0012624E" w:rsidRPr="00A03E0B">
        <w:rPr>
          <w:rFonts w:ascii="Times New Roman" w:hAnsi="Times New Roman"/>
          <w:sz w:val="24"/>
          <w:szCs w:val="24"/>
        </w:rPr>
        <w:t xml:space="preserve">(última actualización 2004), “Lubricación de Turbinas de Gas y Vapor”, (Noria latín América), disponible: </w:t>
      </w:r>
      <w:hyperlink r:id="rId8" w:history="1">
        <w:r w:rsidR="0012624E" w:rsidRPr="00A03E0B">
          <w:rPr>
            <w:rStyle w:val="Hipervnculo"/>
            <w:rFonts w:ascii="Times New Roman" w:hAnsi="Times New Roman"/>
            <w:sz w:val="24"/>
            <w:szCs w:val="24"/>
          </w:rPr>
          <w:t>http://www.noria.com/sp/recursos/lubricacion.asp</w:t>
        </w:r>
      </w:hyperlink>
      <w:r w:rsidR="0012624E" w:rsidRPr="00A03E0B">
        <w:rPr>
          <w:rFonts w:ascii="Times New Roman" w:hAnsi="Times New Roman"/>
          <w:sz w:val="24"/>
          <w:szCs w:val="24"/>
        </w:rPr>
        <w:t xml:space="preserve"> (consultado: 2010, agosto).</w:t>
      </w:r>
    </w:p>
    <w:p w14:paraId="60FDA5E2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3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4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5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6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7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8" w14:textId="77777777" w:rsidR="0012624E" w:rsidRDefault="0012624E" w:rsidP="003059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FDA5E9" w14:textId="77777777" w:rsidR="007D4C66" w:rsidRDefault="00D640F7" w:rsidP="00D640F7">
      <w:pPr>
        <w:spacing w:after="0" w:line="240" w:lineRule="auto"/>
        <w:rPr>
          <w:rFonts w:ascii="Times New Roman" w:hAnsi="Times New Roman"/>
          <w:sz w:val="24"/>
          <w:szCs w:val="24"/>
        </w:rPr>
        <w:sectPr w:rsidR="007D4C66" w:rsidSect="00AA01CC">
          <w:headerReference w:type="default" r:id="rId9"/>
          <w:footerReference w:type="default" r:id="rId10"/>
          <w:pgSz w:w="12240" w:h="15840"/>
          <w:pgMar w:top="1418" w:right="1418" w:bottom="1701" w:left="1701" w:header="709" w:footer="283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60FDA5EA" w14:textId="77777777" w:rsidR="001026D8" w:rsidRDefault="00AA01CC" w:rsidP="001026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CRONOGRAMA DE ACTIVIDADES</w:t>
      </w:r>
    </w:p>
    <w:tbl>
      <w:tblPr>
        <w:tblW w:w="1332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549"/>
        <w:gridCol w:w="214"/>
        <w:gridCol w:w="387"/>
        <w:gridCol w:w="426"/>
        <w:gridCol w:w="373"/>
        <w:gridCol w:w="335"/>
        <w:gridCol w:w="287"/>
        <w:gridCol w:w="422"/>
        <w:gridCol w:w="373"/>
        <w:gridCol w:w="214"/>
        <w:gridCol w:w="287"/>
        <w:gridCol w:w="402"/>
        <w:gridCol w:w="425"/>
        <w:gridCol w:w="284"/>
        <w:gridCol w:w="287"/>
        <w:gridCol w:w="421"/>
        <w:gridCol w:w="426"/>
        <w:gridCol w:w="283"/>
        <w:gridCol w:w="287"/>
        <w:gridCol w:w="360"/>
        <w:gridCol w:w="373"/>
        <w:gridCol w:w="256"/>
        <w:gridCol w:w="287"/>
        <w:gridCol w:w="422"/>
        <w:gridCol w:w="425"/>
        <w:gridCol w:w="275"/>
        <w:gridCol w:w="287"/>
        <w:gridCol w:w="430"/>
        <w:gridCol w:w="425"/>
      </w:tblGrid>
      <w:tr w:rsidR="0078222F" w:rsidRPr="0078222F" w14:paraId="60FDA5EC" w14:textId="77777777" w:rsidTr="00E03043">
        <w:trPr>
          <w:trHeight w:val="268"/>
        </w:trPr>
        <w:tc>
          <w:tcPr>
            <w:tcW w:w="13324" w:type="dxa"/>
            <w:gridSpan w:val="3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FDA5EB" w14:textId="77777777" w:rsidR="0078222F" w:rsidRPr="0078222F" w:rsidRDefault="0078222F" w:rsidP="00B271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222F">
              <w:rPr>
                <w:rFonts w:ascii="Times New Roman" w:hAnsi="Times New Roman"/>
                <w:b/>
                <w:i/>
                <w:sz w:val="20"/>
                <w:szCs w:val="20"/>
              </w:rPr>
              <w:t>“Escribir su tema aquí”</w:t>
            </w:r>
          </w:p>
        </w:tc>
      </w:tr>
      <w:tr w:rsidR="00CD3D23" w:rsidRPr="0078222F" w14:paraId="60FDA5F5" w14:textId="77777777" w:rsidTr="00CD3D23">
        <w:trPr>
          <w:trHeight w:val="268"/>
        </w:trPr>
        <w:tc>
          <w:tcPr>
            <w:tcW w:w="3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ED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Cronograma de actividades</w:t>
            </w:r>
          </w:p>
        </w:tc>
        <w:tc>
          <w:tcPr>
            <w:tcW w:w="1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EE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EF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32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F0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F1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30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F2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Febrero</w:t>
            </w:r>
          </w:p>
        </w:tc>
        <w:tc>
          <w:tcPr>
            <w:tcW w:w="139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F3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Marzo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14:paraId="60FDA5F4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Abril</w:t>
            </w:r>
          </w:p>
        </w:tc>
      </w:tr>
      <w:tr w:rsidR="00CD3D23" w:rsidRPr="0078222F" w14:paraId="60FDA613" w14:textId="77777777" w:rsidTr="00CD3D23">
        <w:trPr>
          <w:trHeight w:val="268"/>
        </w:trPr>
        <w:tc>
          <w:tcPr>
            <w:tcW w:w="3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5F6" w14:textId="77777777" w:rsidR="00894B11" w:rsidRPr="0078222F" w:rsidRDefault="00894B11" w:rsidP="00B66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7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8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9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5FA" w14:textId="77777777" w:rsidR="00894B11" w:rsidRPr="0078222F" w:rsidRDefault="00894B11" w:rsidP="00B66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B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C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D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5FE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5FF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0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1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02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3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4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5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06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7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8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9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0A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B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C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0D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0E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FDA60F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FDA610" w14:textId="77777777" w:rsidR="00894B11" w:rsidRPr="0078222F" w:rsidRDefault="00894B11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FDA611" w14:textId="77777777" w:rsidR="00894B11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FDA612" w14:textId="77777777" w:rsidR="00894B11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IV</w:t>
            </w:r>
          </w:p>
        </w:tc>
      </w:tr>
      <w:tr w:rsidR="00CD3D23" w:rsidRPr="0078222F" w14:paraId="60FDA632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614" w14:textId="77777777" w:rsidR="00CD3D23" w:rsidRPr="0078222F" w:rsidRDefault="00CD3D23" w:rsidP="00B66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Elaboración y Revisión del protocolo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1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 w:themeFill="text1" w:themeFillTint="A6"/>
            <w:noWrap/>
            <w:vAlign w:val="center"/>
            <w:hideMark/>
          </w:tcPr>
          <w:p w14:paraId="60FDA61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 w:themeFill="text1" w:themeFillTint="A6"/>
            <w:noWrap/>
            <w:vAlign w:val="center"/>
            <w:hideMark/>
          </w:tcPr>
          <w:p w14:paraId="60FDA61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95959" w:themeFill="text1" w:themeFillTint="A6"/>
            <w:noWrap/>
            <w:vAlign w:val="center"/>
            <w:hideMark/>
          </w:tcPr>
          <w:p w14:paraId="60FDA61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1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1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1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1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1D" w14:textId="77777777" w:rsidR="00CD3D23" w:rsidRPr="0078222F" w:rsidRDefault="00CD3D23" w:rsidP="0049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1E" w14:textId="77777777" w:rsidR="00CD3D23" w:rsidRPr="0078222F" w:rsidRDefault="00CD3D23" w:rsidP="0049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1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2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2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2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2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2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2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2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3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3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51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633" w14:textId="77777777" w:rsidR="00CD3D23" w:rsidRPr="0078222F" w:rsidRDefault="00CD3D23" w:rsidP="00B662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3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3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3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3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4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4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4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4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4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4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4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4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5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70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652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Entrega de protocolo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5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5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5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5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5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5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6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6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6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6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6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6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6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6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8F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671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7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7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7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7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7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8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8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8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8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8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8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8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8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AE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690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Aceptación del tema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9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0FDA69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9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9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9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9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A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A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A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A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A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A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A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A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CD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6AF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B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B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B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B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B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C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C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C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C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C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C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C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6C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6EC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6CE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Capítulo I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C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D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6D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6D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D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6D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D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D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D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E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E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E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E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E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6E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0B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6ED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E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E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F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F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F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6F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6F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0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0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0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0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0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0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2A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70C" w14:textId="77777777" w:rsidR="00CD3D23" w:rsidRPr="0078222F" w:rsidRDefault="0078222F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Capí</w:t>
            </w:r>
            <w:r w:rsidR="00CD3D23"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tulo 2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0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0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1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71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DA71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71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1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1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1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1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1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2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2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2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2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2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2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49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72B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2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2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3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3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3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3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3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4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4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4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4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4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4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68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74A" w14:textId="77777777" w:rsidR="00CD3D23" w:rsidRPr="0078222F" w:rsidRDefault="0078222F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Capí</w:t>
            </w:r>
            <w:r w:rsidR="00CD3D23"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tulo 3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4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4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4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5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75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DA75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0FDA75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0FDA75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5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ay"/>
                <w:lang w:eastAsia="es-MX"/>
              </w:rPr>
            </w:pPr>
          </w:p>
        </w:tc>
        <w:tc>
          <w:tcPr>
            <w:tcW w:w="42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5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darkGray"/>
                <w:lang w:eastAsia="es-MX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5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5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5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6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6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6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6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6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87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769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6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6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6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7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7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7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7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7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8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8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8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8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8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A6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788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Revisión del trabajo por el asesor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8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8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8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9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9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9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9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9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A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A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A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A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A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C5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7A7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A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A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A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B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B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B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B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B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C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C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C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C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C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7E4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7C6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Revisión escrita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C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C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C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C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D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7D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D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D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D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E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E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E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7E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03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7E5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E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E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E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E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F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F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F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7F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7F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7F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0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0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0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22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804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Correcciones derivadas de la revisión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0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0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0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0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1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81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1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1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1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1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1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2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2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41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823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2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2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2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2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3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3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3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3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3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3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3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3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4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60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FDA842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Impresión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4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4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4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4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4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5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85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85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5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5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5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5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5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5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5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7F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FDA861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6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6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6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6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6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7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7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7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7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7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7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7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7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9E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880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lastRenderedPageBreak/>
              <w:t>Presentación 100 %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A88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8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8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8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8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9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89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9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9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9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9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9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9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9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BD" w14:textId="77777777" w:rsidTr="00CD3D23">
        <w:trPr>
          <w:trHeight w:val="268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DA89F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A8A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A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A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A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A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B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B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B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B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B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B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B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B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DC" w14:textId="77777777" w:rsidTr="00CD3D23">
        <w:trPr>
          <w:trHeight w:val="268"/>
        </w:trPr>
        <w:tc>
          <w:tcPr>
            <w:tcW w:w="3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DA8BE" w14:textId="77777777" w:rsidR="00CD3D23" w:rsidRPr="0078222F" w:rsidRDefault="00CD3D23" w:rsidP="00CD3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Examen profesional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B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P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C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C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C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C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C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FDA8D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D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D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D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D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0FDA8D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D23" w:rsidRPr="0078222F" w14:paraId="60FDA8FB" w14:textId="77777777" w:rsidTr="00CD3D23">
        <w:trPr>
          <w:trHeight w:val="60"/>
        </w:trPr>
        <w:tc>
          <w:tcPr>
            <w:tcW w:w="3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DA8D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D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7822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R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D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E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E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E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B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C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D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EE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EF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F0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F1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F2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F3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F4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8F5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A8F6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F7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F8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F9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FDA8FA" w14:textId="77777777" w:rsidR="00CD3D23" w:rsidRPr="0078222F" w:rsidRDefault="00CD3D23" w:rsidP="00B66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0FDA8FC" w14:textId="77777777" w:rsidR="001026D8" w:rsidRDefault="001026D8" w:rsidP="00D64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05806C" w14:textId="77777777" w:rsidR="002363C2" w:rsidRDefault="002363C2" w:rsidP="00D64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C08FB4" w14:textId="65A40705" w:rsidR="002363C2" w:rsidRPr="00AA01CC" w:rsidRDefault="002363C2" w:rsidP="00D640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NOTA: </w:t>
      </w:r>
      <w:r w:rsidR="00BF3D82">
        <w:rPr>
          <w:rFonts w:ascii="Times New Roman" w:hAnsi="Times New Roman"/>
          <w:sz w:val="24"/>
          <w:szCs w:val="24"/>
        </w:rPr>
        <w:t>máximo 6 páginas generadas en este documento.</w:t>
      </w:r>
    </w:p>
    <w:sectPr w:rsidR="002363C2" w:rsidRPr="00AA01CC" w:rsidSect="007D4C66">
      <w:pgSz w:w="15840" w:h="12240" w:orient="landscape"/>
      <w:pgMar w:top="1418" w:right="1701" w:bottom="170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A8FF" w14:textId="77777777" w:rsidR="009551F4" w:rsidRDefault="009551F4" w:rsidP="00E543FB">
      <w:pPr>
        <w:spacing w:after="0" w:line="240" w:lineRule="auto"/>
      </w:pPr>
      <w:r>
        <w:separator/>
      </w:r>
    </w:p>
  </w:endnote>
  <w:endnote w:type="continuationSeparator" w:id="0">
    <w:p w14:paraId="60FDA900" w14:textId="77777777" w:rsidR="009551F4" w:rsidRDefault="009551F4" w:rsidP="00E54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A909" w14:textId="77777777" w:rsidR="00D41880" w:rsidRDefault="00D41880">
    <w:pPr>
      <w:pStyle w:val="Piedepgina"/>
      <w:jc w:val="right"/>
      <w:rPr>
        <w:rFonts w:ascii="Times New Roman" w:hAnsi="Times New Roman"/>
        <w:i/>
      </w:rPr>
    </w:pPr>
  </w:p>
  <w:p w14:paraId="60FDA90A" w14:textId="75D0C587" w:rsidR="009B72AB" w:rsidRPr="00AA01CC" w:rsidRDefault="00540391">
    <w:pPr>
      <w:pStyle w:val="Piedepgina"/>
      <w:jc w:val="right"/>
      <w:rPr>
        <w:rFonts w:ascii="Times New Roman" w:hAnsi="Times New Roman"/>
        <w:i/>
      </w:rPr>
    </w:pPr>
    <w:r w:rsidRPr="00AA01CC">
      <w:rPr>
        <w:rFonts w:ascii="Times New Roman" w:hAnsi="Times New Roman"/>
        <w:i/>
      </w:rPr>
      <w:fldChar w:fldCharType="begin"/>
    </w:r>
    <w:r w:rsidR="009B72AB" w:rsidRPr="00AA01CC">
      <w:rPr>
        <w:rFonts w:ascii="Times New Roman" w:hAnsi="Times New Roman"/>
        <w:i/>
      </w:rPr>
      <w:instrText xml:space="preserve"> PAGE   \* MERGEFORMAT </w:instrText>
    </w:r>
    <w:r w:rsidRPr="00AA01CC">
      <w:rPr>
        <w:rFonts w:ascii="Times New Roman" w:hAnsi="Times New Roman"/>
        <w:i/>
      </w:rPr>
      <w:fldChar w:fldCharType="separate"/>
    </w:r>
    <w:r w:rsidR="00792BB2">
      <w:rPr>
        <w:rFonts w:ascii="Times New Roman" w:hAnsi="Times New Roman"/>
        <w:i/>
        <w:noProof/>
      </w:rPr>
      <w:t>1</w:t>
    </w:r>
    <w:r w:rsidRPr="00AA01CC">
      <w:rPr>
        <w:rFonts w:ascii="Times New Roman" w:hAnsi="Times New Roman"/>
        <w:i/>
      </w:rPr>
      <w:fldChar w:fldCharType="end"/>
    </w:r>
  </w:p>
  <w:p w14:paraId="60FDA90B" w14:textId="77777777" w:rsidR="00D41880" w:rsidRDefault="00D41880" w:rsidP="001026D8">
    <w:pPr>
      <w:pStyle w:val="Piedepgina"/>
      <w:tabs>
        <w:tab w:val="clear" w:pos="4419"/>
        <w:tab w:val="clear" w:pos="8838"/>
        <w:tab w:val="center" w:pos="4560"/>
        <w:tab w:val="right" w:pos="9121"/>
      </w:tabs>
      <w:rPr>
        <w:rFonts w:ascii="Times New Roman" w:hAnsi="Times New Roman"/>
        <w:b/>
        <w:i/>
        <w:sz w:val="20"/>
        <w:szCs w:val="20"/>
      </w:rPr>
    </w:pPr>
  </w:p>
  <w:p w14:paraId="60FDA90C" w14:textId="77777777" w:rsidR="009B72AB" w:rsidRPr="003D5267" w:rsidRDefault="009B72AB" w:rsidP="001026D8">
    <w:pPr>
      <w:pStyle w:val="Piedepgina"/>
      <w:tabs>
        <w:tab w:val="clear" w:pos="4419"/>
        <w:tab w:val="clear" w:pos="8838"/>
        <w:tab w:val="center" w:pos="4560"/>
        <w:tab w:val="right" w:pos="9121"/>
      </w:tabs>
      <w:rPr>
        <w:rFonts w:ascii="Times New Roman" w:hAnsi="Times New Roman"/>
        <w:sz w:val="20"/>
        <w:szCs w:val="20"/>
      </w:rPr>
    </w:pPr>
    <w:r w:rsidRPr="003D5267">
      <w:rPr>
        <w:rFonts w:ascii="Times New Roman" w:hAnsi="Times New Roman"/>
        <w:sz w:val="20"/>
        <w:szCs w:val="20"/>
      </w:rPr>
      <w:t xml:space="preserve">Autor: </w:t>
    </w:r>
    <w:r w:rsidR="0078222F">
      <w:rPr>
        <w:rFonts w:ascii="Times New Roman" w:hAnsi="Times New Roman"/>
        <w:i/>
        <w:sz w:val="20"/>
        <w:szCs w:val="20"/>
      </w:rPr>
      <w:t xml:space="preserve">nombre del </w:t>
    </w:r>
    <w:proofErr w:type="gramStart"/>
    <w:r w:rsidR="0078222F">
      <w:rPr>
        <w:rFonts w:ascii="Times New Roman" w:hAnsi="Times New Roman"/>
        <w:i/>
        <w:sz w:val="20"/>
        <w:szCs w:val="20"/>
      </w:rPr>
      <w:t>alumno</w:t>
    </w:r>
    <w:r w:rsidR="00D41880">
      <w:rPr>
        <w:rFonts w:ascii="Times New Roman" w:hAnsi="Times New Roman"/>
        <w:i/>
        <w:sz w:val="20"/>
        <w:szCs w:val="20"/>
      </w:rPr>
      <w:t xml:space="preserve"> </w:t>
    </w:r>
    <w:r w:rsidR="00B2013A">
      <w:rPr>
        <w:rFonts w:ascii="Times New Roman" w:hAnsi="Times New Roman"/>
        <w:i/>
        <w:sz w:val="20"/>
        <w:szCs w:val="20"/>
      </w:rPr>
      <w:t xml:space="preserve"> (</w:t>
    </w:r>
    <w:proofErr w:type="gramEnd"/>
    <w:r w:rsidR="00B2013A">
      <w:rPr>
        <w:rFonts w:ascii="Times New Roman" w:hAnsi="Times New Roman"/>
        <w:i/>
        <w:sz w:val="20"/>
        <w:szCs w:val="20"/>
      </w:rPr>
      <w:t xml:space="preserve">correo </w:t>
    </w:r>
    <w:r w:rsidR="0078222F">
      <w:rPr>
        <w:rFonts w:ascii="Times New Roman" w:hAnsi="Times New Roman"/>
        <w:i/>
        <w:sz w:val="20"/>
        <w:szCs w:val="20"/>
      </w:rPr>
      <w:t>institucional</w:t>
    </w:r>
    <w:r w:rsidR="00B2013A">
      <w:rPr>
        <w:rFonts w:ascii="Times New Roman" w:hAnsi="Times New Roman"/>
        <w:i/>
        <w:sz w:val="20"/>
        <w:szCs w:val="20"/>
      </w:rPr>
      <w:t>)</w:t>
    </w:r>
    <w:r w:rsidR="00B2013A">
      <w:rPr>
        <w:rFonts w:ascii="Times New Roman" w:hAnsi="Times New Roman"/>
        <w:i/>
        <w:sz w:val="20"/>
        <w:szCs w:val="20"/>
      </w:rPr>
      <w:tab/>
    </w:r>
    <w:r w:rsidR="00D41880">
      <w:rPr>
        <w:rFonts w:ascii="Times New Roman" w:hAnsi="Times New Roman"/>
        <w:i/>
        <w:sz w:val="20"/>
        <w:szCs w:val="20"/>
      </w:rPr>
      <w:tab/>
    </w:r>
    <w:r w:rsidR="0078222F">
      <w:rPr>
        <w:rFonts w:ascii="Times New Roman" w:hAnsi="Times New Roman"/>
        <w:i/>
        <w:sz w:val="20"/>
        <w:szCs w:val="20"/>
      </w:rPr>
      <w:t xml:space="preserve">Mes </w:t>
    </w:r>
    <w:r w:rsidR="00D41880">
      <w:rPr>
        <w:rFonts w:ascii="Times New Roman" w:hAnsi="Times New Roman"/>
        <w:i/>
        <w:sz w:val="20"/>
        <w:szCs w:val="20"/>
      </w:rPr>
      <w:t>-20</w:t>
    </w:r>
    <w:r w:rsidR="0078222F">
      <w:rPr>
        <w:rFonts w:ascii="Times New Roman" w:hAnsi="Times New Roman"/>
        <w:i/>
        <w:sz w:val="20"/>
        <w:szCs w:val="20"/>
      </w:rPr>
      <w:t>xx</w:t>
    </w:r>
  </w:p>
  <w:p w14:paraId="60FDA90D" w14:textId="77777777" w:rsidR="00491885" w:rsidRPr="003D5267" w:rsidRDefault="0078222F" w:rsidP="001026D8">
    <w:pPr>
      <w:pStyle w:val="Piedepgina"/>
      <w:tabs>
        <w:tab w:val="clear" w:pos="4419"/>
        <w:tab w:val="clear" w:pos="8838"/>
        <w:tab w:val="center" w:pos="4560"/>
        <w:tab w:val="right" w:pos="9121"/>
      </w:tabs>
      <w:rPr>
        <w:rFonts w:ascii="Times New Roman" w:hAnsi="Times New Roman"/>
        <w:i/>
        <w:sz w:val="20"/>
        <w:szCs w:val="20"/>
      </w:rPr>
    </w:pPr>
    <w:r w:rsidRPr="001E20B4">
      <w:rPr>
        <w:rFonts w:ascii="Times New Roman" w:hAnsi="Times New Roman"/>
        <w:i/>
        <w:sz w:val="20"/>
        <w:szCs w:val="20"/>
      </w:rPr>
      <w:t>Director</w:t>
    </w:r>
    <w:r w:rsidR="009B72AB" w:rsidRPr="003D5267">
      <w:rPr>
        <w:rFonts w:ascii="Times New Roman" w:hAnsi="Times New Roman"/>
        <w:sz w:val="20"/>
        <w:szCs w:val="20"/>
      </w:rPr>
      <w:t xml:space="preserve">: </w:t>
    </w:r>
    <w:r w:rsidR="00D41880">
      <w:rPr>
        <w:rFonts w:ascii="Times New Roman" w:hAnsi="Times New Roman"/>
        <w:i/>
        <w:sz w:val="20"/>
        <w:szCs w:val="20"/>
      </w:rPr>
      <w:t xml:space="preserve">Nombre del </w:t>
    </w:r>
    <w:r>
      <w:rPr>
        <w:rFonts w:ascii="Times New Roman" w:hAnsi="Times New Roman"/>
        <w:i/>
        <w:sz w:val="20"/>
        <w:szCs w:val="20"/>
      </w:rPr>
      <w:t>director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A8FD" w14:textId="77777777" w:rsidR="009551F4" w:rsidRDefault="009551F4" w:rsidP="00E543FB">
      <w:pPr>
        <w:spacing w:after="0" w:line="240" w:lineRule="auto"/>
      </w:pPr>
      <w:r>
        <w:separator/>
      </w:r>
    </w:p>
  </w:footnote>
  <w:footnote w:type="continuationSeparator" w:id="0">
    <w:p w14:paraId="60FDA8FE" w14:textId="77777777" w:rsidR="009551F4" w:rsidRDefault="009551F4" w:rsidP="00E54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29"/>
      <w:gridCol w:w="2632"/>
    </w:tblGrid>
    <w:tr w:rsidR="0078222F" w14:paraId="60FDA907" w14:textId="77777777" w:rsidTr="001E20B4">
      <w:trPr>
        <w:jc w:val="center"/>
      </w:trPr>
      <w:tc>
        <w:tcPr>
          <w:tcW w:w="6629" w:type="dxa"/>
          <w:vAlign w:val="center"/>
        </w:tcPr>
        <w:p w14:paraId="60FDA901" w14:textId="77777777" w:rsidR="0078222F" w:rsidRDefault="0078222F" w:rsidP="001E20B4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E20B4">
            <w:rPr>
              <w:rFonts w:ascii="Times New Roman" w:hAnsi="Times New Roman"/>
              <w:b/>
              <w:sz w:val="24"/>
              <w:szCs w:val="24"/>
            </w:rPr>
            <w:t>Protocolo de investigación</w:t>
          </w:r>
        </w:p>
        <w:p w14:paraId="60FDA902" w14:textId="77777777" w:rsidR="001E20B4" w:rsidRDefault="001E20B4" w:rsidP="001E20B4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60FDA903" w14:textId="77777777" w:rsidR="001E20B4" w:rsidRDefault="001E20B4" w:rsidP="001E20B4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Tema: </w:t>
          </w:r>
          <w:r w:rsidRPr="001E20B4">
            <w:rPr>
              <w:rFonts w:ascii="Times New Roman" w:hAnsi="Times New Roman"/>
              <w:b/>
              <w:i/>
              <w:sz w:val="24"/>
              <w:szCs w:val="24"/>
            </w:rPr>
            <w:t>“Xxxx”</w:t>
          </w:r>
        </w:p>
        <w:p w14:paraId="60FDA904" w14:textId="77777777" w:rsidR="001E20B4" w:rsidRPr="001E20B4" w:rsidRDefault="001E20B4" w:rsidP="001E20B4">
          <w:pPr>
            <w:pStyle w:val="Encabezad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Modalidad: xxx</w:t>
          </w:r>
        </w:p>
        <w:p w14:paraId="60FDA905" w14:textId="77777777" w:rsidR="0078222F" w:rsidRDefault="0078222F">
          <w:pPr>
            <w:pStyle w:val="Encabezado"/>
          </w:pPr>
        </w:p>
      </w:tc>
      <w:tc>
        <w:tcPr>
          <w:tcW w:w="2632" w:type="dxa"/>
        </w:tcPr>
        <w:p w14:paraId="60FDA906" w14:textId="77777777" w:rsidR="0078222F" w:rsidRDefault="0078222F" w:rsidP="0078222F">
          <w:pPr>
            <w:pStyle w:val="Encabezado"/>
            <w:tabs>
              <w:tab w:val="clear" w:pos="4419"/>
              <w:tab w:val="clear" w:pos="8838"/>
              <w:tab w:val="left" w:pos="3120"/>
            </w:tabs>
            <w:jc w:val="center"/>
          </w:pPr>
          <w:r w:rsidRPr="0078222F">
            <w:rPr>
              <w:rFonts w:eastAsia="Times New Roman"/>
              <w:noProof/>
              <w:lang w:eastAsia="es-MX"/>
            </w:rPr>
            <w:drawing>
              <wp:anchor distT="0" distB="0" distL="114300" distR="114300" simplePos="0" relativeHeight="251681792" behindDoc="1" locked="0" layoutInCell="1" allowOverlap="1" wp14:anchorId="60FDA90E" wp14:editId="60FDA90F">
                <wp:simplePos x="0" y="0"/>
                <wp:positionH relativeFrom="column">
                  <wp:posOffset>-12700</wp:posOffset>
                </wp:positionH>
                <wp:positionV relativeFrom="paragraph">
                  <wp:posOffset>37465</wp:posOffset>
                </wp:positionV>
                <wp:extent cx="1489710" cy="1275715"/>
                <wp:effectExtent l="0" t="0" r="0" b="0"/>
                <wp:wrapThrough wrapText="bothSides">
                  <wp:wrapPolygon edited="0">
                    <wp:start x="0" y="0"/>
                    <wp:lineTo x="0" y="21288"/>
                    <wp:lineTo x="21269" y="21288"/>
                    <wp:lineTo x="21269" y="0"/>
                    <wp:lineTo x="0" y="0"/>
                  </wp:wrapPolygon>
                </wp:wrapThrough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1275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Style w:val="NombredeentidadodependenciaCar"/>
                <w:rFonts w:eastAsiaTheme="minorHAnsi"/>
              </w:rPr>
              <w:alias w:val="Nombre de entidad o dependencia"/>
              <w:tag w:val="Nombre de entidad o dependencia"/>
              <w:id w:val="2080016285"/>
            </w:sdtPr>
            <w:sdtEndPr>
              <w:rPr>
                <w:rStyle w:val="EntidadodependenciasuperiorCar"/>
                <w:rFonts w:eastAsiaTheme="minorEastAsia" w:cs="Times New Roman"/>
                <w:b/>
                <w:sz w:val="16"/>
                <w:lang w:eastAsia="en-US"/>
              </w:rPr>
            </w:sdtEndPr>
            <w:sdtContent>
              <w:r>
                <w:rPr>
                  <w:rStyle w:val="NombredeentidadodependenciaCar"/>
                  <w:rFonts w:eastAsiaTheme="minorHAnsi"/>
                </w:rPr>
                <w:t>Facultad de Ciencias Químicas</w:t>
              </w:r>
            </w:sdtContent>
          </w:sdt>
          <w:r>
            <w:rPr>
              <w:rStyle w:val="DireccinCar"/>
            </w:rPr>
            <w:br/>
          </w:r>
          <w:r w:rsidRPr="00EB5855">
            <w:rPr>
              <w:rStyle w:val="ReginCar"/>
            </w:rPr>
            <w:t>Región</w:t>
          </w:r>
          <w:r>
            <w:rPr>
              <w:rStyle w:val="ReginCar"/>
            </w:rPr>
            <w:t xml:space="preserve"> </w:t>
          </w:r>
          <w:sdt>
            <w:sdtPr>
              <w:rPr>
                <w:rStyle w:val="ReginCar"/>
              </w:rPr>
              <w:alias w:val="Región"/>
              <w:tag w:val="Región"/>
              <w:id w:val="-30278748"/>
            </w:sdtPr>
            <w:sdtEndPr>
              <w:rPr>
                <w:rStyle w:val="EntidadodependenciasuperiorCar"/>
                <w:rFonts w:eastAsiaTheme="minorEastAsia"/>
                <w:sz w:val="16"/>
              </w:rPr>
            </w:sdtEndPr>
            <w:sdtContent>
              <w:r>
                <w:rPr>
                  <w:rStyle w:val="ReginCar"/>
                </w:rPr>
                <w:t>Coatzacoalcos-Minatitlán</w:t>
              </w:r>
            </w:sdtContent>
          </w:sdt>
          <w:r w:rsidRPr="0078222F">
            <w:rPr>
              <w:rFonts w:eastAsia="Times New Roman"/>
              <w:noProof/>
              <w:lang w:eastAsia="es-MX"/>
            </w:rPr>
            <w:t xml:space="preserve"> </w:t>
          </w:r>
        </w:p>
      </w:tc>
    </w:tr>
  </w:tbl>
  <w:p w14:paraId="60FDA908" w14:textId="77777777" w:rsidR="0078222F" w:rsidRDefault="007822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26B6"/>
    <w:multiLevelType w:val="hybridMultilevel"/>
    <w:tmpl w:val="4D644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671D"/>
    <w:multiLevelType w:val="hybridMultilevel"/>
    <w:tmpl w:val="9B408CE8"/>
    <w:lvl w:ilvl="0" w:tplc="C55E37D0">
      <w:start w:val="2"/>
      <w:numFmt w:val="decimal"/>
      <w:lvlText w:val="%1.2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D4986"/>
    <w:multiLevelType w:val="multilevel"/>
    <w:tmpl w:val="AB08C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7E090A"/>
    <w:multiLevelType w:val="hybridMultilevel"/>
    <w:tmpl w:val="C254B0B4"/>
    <w:lvl w:ilvl="0" w:tplc="197CE8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4A66886A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306C6B"/>
    <w:multiLevelType w:val="hybridMultilevel"/>
    <w:tmpl w:val="DDBE7854"/>
    <w:lvl w:ilvl="0" w:tplc="C394929C">
      <w:start w:val="1"/>
      <w:numFmt w:val="decimal"/>
      <w:lvlText w:val="%1."/>
      <w:lvlJc w:val="left"/>
      <w:pPr>
        <w:ind w:left="360" w:hanging="360"/>
      </w:pPr>
      <w:rPr>
        <w:b w:val="0"/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D6007"/>
    <w:multiLevelType w:val="hybridMultilevel"/>
    <w:tmpl w:val="67407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6715"/>
    <w:multiLevelType w:val="hybridMultilevel"/>
    <w:tmpl w:val="A8321E1A"/>
    <w:lvl w:ilvl="0" w:tplc="81A2BE96">
      <w:start w:val="2"/>
      <w:numFmt w:val="decimal"/>
      <w:lvlText w:val="%1.1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71F8"/>
    <w:multiLevelType w:val="hybridMultilevel"/>
    <w:tmpl w:val="3B629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0376">
    <w:abstractNumId w:val="3"/>
  </w:num>
  <w:num w:numId="2" w16cid:durableId="753287535">
    <w:abstractNumId w:val="6"/>
  </w:num>
  <w:num w:numId="3" w16cid:durableId="549650498">
    <w:abstractNumId w:val="1"/>
  </w:num>
  <w:num w:numId="4" w16cid:durableId="93718617">
    <w:abstractNumId w:val="2"/>
  </w:num>
  <w:num w:numId="5" w16cid:durableId="335957049">
    <w:abstractNumId w:val="7"/>
  </w:num>
  <w:num w:numId="6" w16cid:durableId="1333607308">
    <w:abstractNumId w:val="0"/>
  </w:num>
  <w:num w:numId="7" w16cid:durableId="1771126703">
    <w:abstractNumId w:val="5"/>
  </w:num>
  <w:num w:numId="8" w16cid:durableId="1721324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3FB"/>
    <w:rsid w:val="00025EB5"/>
    <w:rsid w:val="00047CA9"/>
    <w:rsid w:val="000607E5"/>
    <w:rsid w:val="00085DFF"/>
    <w:rsid w:val="00096CB4"/>
    <w:rsid w:val="000A58C0"/>
    <w:rsid w:val="000B1B06"/>
    <w:rsid w:val="000E4507"/>
    <w:rsid w:val="001026D8"/>
    <w:rsid w:val="0012624E"/>
    <w:rsid w:val="0017717E"/>
    <w:rsid w:val="00191DE0"/>
    <w:rsid w:val="00193F76"/>
    <w:rsid w:val="00194DEB"/>
    <w:rsid w:val="001963E3"/>
    <w:rsid w:val="001A3495"/>
    <w:rsid w:val="001E0156"/>
    <w:rsid w:val="001E20B4"/>
    <w:rsid w:val="001F378E"/>
    <w:rsid w:val="001F461C"/>
    <w:rsid w:val="00216DA8"/>
    <w:rsid w:val="00232970"/>
    <w:rsid w:val="002363C2"/>
    <w:rsid w:val="00251D11"/>
    <w:rsid w:val="00291AC2"/>
    <w:rsid w:val="002C00FA"/>
    <w:rsid w:val="002C3A22"/>
    <w:rsid w:val="002E7C3E"/>
    <w:rsid w:val="0030593E"/>
    <w:rsid w:val="003456E4"/>
    <w:rsid w:val="00362DA9"/>
    <w:rsid w:val="003903F2"/>
    <w:rsid w:val="003C2FE4"/>
    <w:rsid w:val="003D5267"/>
    <w:rsid w:val="0048315E"/>
    <w:rsid w:val="00491885"/>
    <w:rsid w:val="004E6281"/>
    <w:rsid w:val="004F4E4D"/>
    <w:rsid w:val="004F6292"/>
    <w:rsid w:val="00500A1B"/>
    <w:rsid w:val="005358B8"/>
    <w:rsid w:val="00540391"/>
    <w:rsid w:val="005407D0"/>
    <w:rsid w:val="0058426F"/>
    <w:rsid w:val="00587064"/>
    <w:rsid w:val="005B00F6"/>
    <w:rsid w:val="005B5EB3"/>
    <w:rsid w:val="005E75A8"/>
    <w:rsid w:val="006404FC"/>
    <w:rsid w:val="00650F1E"/>
    <w:rsid w:val="00676773"/>
    <w:rsid w:val="00702A17"/>
    <w:rsid w:val="007044AA"/>
    <w:rsid w:val="00740290"/>
    <w:rsid w:val="0074432B"/>
    <w:rsid w:val="0075285E"/>
    <w:rsid w:val="00757733"/>
    <w:rsid w:val="0078222F"/>
    <w:rsid w:val="00792BB2"/>
    <w:rsid w:val="007D4C66"/>
    <w:rsid w:val="007E71BD"/>
    <w:rsid w:val="008168F9"/>
    <w:rsid w:val="0082270C"/>
    <w:rsid w:val="00841DC0"/>
    <w:rsid w:val="00862297"/>
    <w:rsid w:val="00890521"/>
    <w:rsid w:val="00894B11"/>
    <w:rsid w:val="008B1736"/>
    <w:rsid w:val="008C4829"/>
    <w:rsid w:val="00930306"/>
    <w:rsid w:val="00935969"/>
    <w:rsid w:val="009551F4"/>
    <w:rsid w:val="009B72AB"/>
    <w:rsid w:val="009C1504"/>
    <w:rsid w:val="009C2046"/>
    <w:rsid w:val="009D72B1"/>
    <w:rsid w:val="00A02C28"/>
    <w:rsid w:val="00A03E0B"/>
    <w:rsid w:val="00A201D3"/>
    <w:rsid w:val="00A578DD"/>
    <w:rsid w:val="00A62138"/>
    <w:rsid w:val="00A67A08"/>
    <w:rsid w:val="00A733B3"/>
    <w:rsid w:val="00AA01CC"/>
    <w:rsid w:val="00AB4C1E"/>
    <w:rsid w:val="00AE3F70"/>
    <w:rsid w:val="00B10F28"/>
    <w:rsid w:val="00B2013A"/>
    <w:rsid w:val="00B27121"/>
    <w:rsid w:val="00B662ED"/>
    <w:rsid w:val="00B804B6"/>
    <w:rsid w:val="00B953F3"/>
    <w:rsid w:val="00BF3D82"/>
    <w:rsid w:val="00C1057C"/>
    <w:rsid w:val="00C23037"/>
    <w:rsid w:val="00C45EE2"/>
    <w:rsid w:val="00C47A0E"/>
    <w:rsid w:val="00C775DD"/>
    <w:rsid w:val="00CB049E"/>
    <w:rsid w:val="00CB1A8C"/>
    <w:rsid w:val="00CD3D23"/>
    <w:rsid w:val="00CE3A81"/>
    <w:rsid w:val="00D06DA5"/>
    <w:rsid w:val="00D374AF"/>
    <w:rsid w:val="00D41880"/>
    <w:rsid w:val="00D4731A"/>
    <w:rsid w:val="00D5406F"/>
    <w:rsid w:val="00D640F7"/>
    <w:rsid w:val="00D76298"/>
    <w:rsid w:val="00D855D4"/>
    <w:rsid w:val="00E0306F"/>
    <w:rsid w:val="00E16C42"/>
    <w:rsid w:val="00E452F1"/>
    <w:rsid w:val="00E543FB"/>
    <w:rsid w:val="00E662B2"/>
    <w:rsid w:val="00E85AC9"/>
    <w:rsid w:val="00E87CBA"/>
    <w:rsid w:val="00E910F3"/>
    <w:rsid w:val="00E934EB"/>
    <w:rsid w:val="00E97F3A"/>
    <w:rsid w:val="00EC1222"/>
    <w:rsid w:val="00EC15E9"/>
    <w:rsid w:val="00F0711B"/>
    <w:rsid w:val="00F715FA"/>
    <w:rsid w:val="00F86290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DA5A6"/>
  <w15:docId w15:val="{A860963E-5832-4470-B053-3BE06E70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F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3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3FB"/>
  </w:style>
  <w:style w:type="paragraph" w:styleId="Piedepgina">
    <w:name w:val="footer"/>
    <w:basedOn w:val="Normal"/>
    <w:link w:val="PiedepginaCar"/>
    <w:uiPriority w:val="99"/>
    <w:unhideWhenUsed/>
    <w:rsid w:val="00E5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3FB"/>
  </w:style>
  <w:style w:type="paragraph" w:styleId="Textodeglobo">
    <w:name w:val="Balloon Text"/>
    <w:basedOn w:val="Normal"/>
    <w:link w:val="TextodegloboCar"/>
    <w:uiPriority w:val="99"/>
    <w:semiHidden/>
    <w:unhideWhenUsed/>
    <w:rsid w:val="00E5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3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2138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12624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842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42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426F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2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426F"/>
    <w:rPr>
      <w:b/>
      <w:bCs/>
      <w:lang w:val="es-MX" w:eastAsia="en-US"/>
    </w:rPr>
  </w:style>
  <w:style w:type="character" w:customStyle="1" w:styleId="DireccinCar">
    <w:name w:val="Dirección Car"/>
    <w:link w:val="Direccin"/>
    <w:locked/>
    <w:rsid w:val="0078222F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78222F"/>
    <w:pPr>
      <w:spacing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78222F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78222F"/>
    <w:pPr>
      <w:spacing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78222F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78222F"/>
    <w:pPr>
      <w:spacing w:line="180" w:lineRule="exact"/>
      <w:jc w:val="right"/>
    </w:pPr>
    <w:rPr>
      <w:rFonts w:ascii="Gill Sans MT" w:eastAsiaTheme="minorEastAsia" w:hAnsi="Gill Sans MT"/>
      <w:b/>
      <w:sz w:val="16"/>
    </w:rPr>
  </w:style>
  <w:style w:type="paragraph" w:customStyle="1" w:styleId="Nombredeentidadodependencia">
    <w:name w:val="Nombre de entidad o dependencia"/>
    <w:link w:val="NombredeentidadodependenciaCar"/>
    <w:qFormat/>
    <w:rsid w:val="0078222F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  <w:lang w:val="es-MX"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78222F"/>
    <w:rPr>
      <w:rFonts w:ascii="Gill Sans MT" w:eastAsiaTheme="minorEastAsia" w:hAnsi="Gill Sans MT" w:cstheme="minorBidi"/>
      <w:sz w:val="14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a.com/sp/recursos/lubricacion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18D2-95DC-4050-AC3B-9985B979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Protocolo de trabajo recepcional</vt:lpstr>
    </vt:vector>
  </TitlesOfParts>
  <Company>http://www.centor.mx.gd</Company>
  <LinksUpToDate>false</LinksUpToDate>
  <CharactersWithSpaces>3925</CharactersWithSpaces>
  <SharedDoc>false</SharedDoc>
  <HLinks>
    <vt:vector size="6" baseType="variant"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http://www.noria.com/sp/recursos/lubricacion.asp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Protocolo de trabajo recepcional</dc:title>
  <dc:subject>CATIQ-XI</dc:subject>
  <dc:creator>Mtra. Leticia Valencia Argüelles</dc:creator>
  <cp:lastModifiedBy>Leticia Valencia Argüelles</cp:lastModifiedBy>
  <cp:revision>23</cp:revision>
  <cp:lastPrinted>2010-11-25T19:06:00Z</cp:lastPrinted>
  <dcterms:created xsi:type="dcterms:W3CDTF">2012-10-03T20:34:00Z</dcterms:created>
  <dcterms:modified xsi:type="dcterms:W3CDTF">2023-06-29T18:22:00Z</dcterms:modified>
</cp:coreProperties>
</file>