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DF" w:rsidRPr="00C31C4F" w:rsidRDefault="000425DF" w:rsidP="003579D9">
      <w:pPr>
        <w:rPr>
          <w:rStyle w:val="nfasisintenso"/>
        </w:rPr>
      </w:pPr>
    </w:p>
    <w:p w:rsidR="000425DF" w:rsidRPr="000425DF" w:rsidRDefault="000425DF" w:rsidP="000425DF">
      <w:pPr>
        <w:tabs>
          <w:tab w:val="left" w:pos="0"/>
        </w:tabs>
        <w:ind w:right="142"/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COMITÉ ESTATAL DE ATENCIÓN AL ENVEJECIMIENTO</w:t>
      </w:r>
    </w:p>
    <w:p w:rsidR="000425DF" w:rsidRPr="000425DF" w:rsidRDefault="000425DF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COESAEN VERACRUZ</w:t>
      </w:r>
    </w:p>
    <w:p w:rsidR="000425DF" w:rsidRPr="000425DF" w:rsidRDefault="000425DF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 xml:space="preserve">MINUTA DE LA </w:t>
      </w:r>
      <w:r w:rsidR="00EE43BB">
        <w:rPr>
          <w:rFonts w:ascii="Verdana" w:hAnsi="Verdana" w:cs="Arial"/>
          <w:b/>
          <w:color w:val="000000" w:themeColor="text1"/>
          <w:sz w:val="22"/>
          <w:szCs w:val="22"/>
        </w:rPr>
        <w:t xml:space="preserve">CUARTA </w:t>
      </w: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REUNIÓN ORDINARIA</w:t>
      </w:r>
    </w:p>
    <w:p w:rsidR="000425DF" w:rsidRPr="000425DF" w:rsidRDefault="00876284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>1</w:t>
      </w:r>
      <w:r w:rsidR="00EE43BB">
        <w:rPr>
          <w:rFonts w:ascii="Verdana" w:hAnsi="Verdana" w:cs="Arial"/>
          <w:b/>
          <w:color w:val="000000" w:themeColor="text1"/>
          <w:sz w:val="22"/>
          <w:szCs w:val="22"/>
        </w:rPr>
        <w:t>8</w:t>
      </w:r>
      <w:r w:rsidR="000425DF" w:rsidRPr="000425DF">
        <w:rPr>
          <w:rFonts w:ascii="Verdana" w:hAnsi="Verdana" w:cs="Arial"/>
          <w:b/>
          <w:color w:val="000000" w:themeColor="text1"/>
          <w:sz w:val="22"/>
          <w:szCs w:val="22"/>
        </w:rPr>
        <w:t xml:space="preserve"> de </w:t>
      </w:r>
      <w:r w:rsidR="00EE43BB">
        <w:rPr>
          <w:rFonts w:ascii="Verdana" w:hAnsi="Verdana" w:cs="Arial"/>
          <w:b/>
          <w:color w:val="000000" w:themeColor="text1"/>
          <w:sz w:val="22"/>
          <w:szCs w:val="22"/>
        </w:rPr>
        <w:t xml:space="preserve">agosto </w:t>
      </w:r>
      <w:r w:rsidR="00DF37A3">
        <w:rPr>
          <w:rFonts w:ascii="Verdana" w:hAnsi="Verdana" w:cs="Arial"/>
          <w:b/>
          <w:color w:val="000000" w:themeColor="text1"/>
          <w:sz w:val="22"/>
          <w:szCs w:val="22"/>
        </w:rPr>
        <w:t>de 2022</w:t>
      </w:r>
    </w:p>
    <w:p w:rsidR="000425DF" w:rsidRPr="000425DF" w:rsidRDefault="000425DF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6A450B" w:rsidRPr="00762494" w:rsidRDefault="00870E7A" w:rsidP="006A450B">
      <w:pPr>
        <w:spacing w:after="160" w:line="259" w:lineRule="auto"/>
        <w:jc w:val="both"/>
        <w:rPr>
          <w:rFonts w:ascii="Verdana" w:hAnsi="Verdana" w:cs="Arial"/>
          <w:iCs/>
          <w:sz w:val="22"/>
          <w:szCs w:val="22"/>
        </w:rPr>
      </w:pPr>
      <w:r w:rsidRPr="00762494">
        <w:rPr>
          <w:rFonts w:ascii="Verdana" w:hAnsi="Verdana" w:cs="Arial"/>
          <w:iCs/>
          <w:sz w:val="22"/>
          <w:szCs w:val="22"/>
        </w:rPr>
        <w:t>Siendo las 10:</w:t>
      </w:r>
      <w:r w:rsidR="00A824A2" w:rsidRPr="00762494">
        <w:rPr>
          <w:rFonts w:ascii="Verdana" w:hAnsi="Verdana" w:cs="Arial"/>
          <w:iCs/>
          <w:sz w:val="22"/>
          <w:szCs w:val="22"/>
        </w:rPr>
        <w:t>10</w:t>
      </w:r>
      <w:r w:rsidR="000425DF" w:rsidRPr="00762494">
        <w:rPr>
          <w:rFonts w:ascii="Verdana" w:hAnsi="Verdana" w:cs="Arial"/>
          <w:iCs/>
          <w:sz w:val="22"/>
          <w:szCs w:val="22"/>
        </w:rPr>
        <w:t xml:space="preserve"> hrs., se da inicio a la </w:t>
      </w:r>
      <w:r w:rsidR="00EE43BB" w:rsidRPr="00762494">
        <w:rPr>
          <w:rFonts w:ascii="Verdana" w:hAnsi="Verdana" w:cs="Arial"/>
          <w:iCs/>
          <w:sz w:val="22"/>
          <w:szCs w:val="22"/>
        </w:rPr>
        <w:t>4t</w:t>
      </w:r>
      <w:r w:rsidR="000425DF" w:rsidRPr="00762494">
        <w:rPr>
          <w:rFonts w:ascii="Verdana" w:hAnsi="Verdana" w:cs="Arial"/>
          <w:iCs/>
          <w:sz w:val="22"/>
          <w:szCs w:val="22"/>
        </w:rPr>
        <w:t>a. Reunión Ordinaria del Comité Estatal de Atención al Envejecimiento (COESAEN Veracr</w:t>
      </w:r>
      <w:r w:rsidR="00707350">
        <w:rPr>
          <w:rFonts w:ascii="Verdana" w:hAnsi="Verdana" w:cs="Arial"/>
          <w:iCs/>
          <w:sz w:val="22"/>
          <w:szCs w:val="22"/>
        </w:rPr>
        <w:t>uz), de manera virtual; el día 1</w:t>
      </w:r>
      <w:r w:rsidR="00EE43BB" w:rsidRPr="00762494">
        <w:rPr>
          <w:rFonts w:ascii="Verdana" w:hAnsi="Verdana" w:cs="Arial"/>
          <w:iCs/>
          <w:sz w:val="22"/>
          <w:szCs w:val="22"/>
        </w:rPr>
        <w:t>8</w:t>
      </w:r>
      <w:r w:rsidR="000425DF" w:rsidRPr="00762494">
        <w:rPr>
          <w:rFonts w:ascii="Verdana" w:hAnsi="Verdana" w:cs="Arial"/>
          <w:iCs/>
          <w:sz w:val="22"/>
          <w:szCs w:val="22"/>
        </w:rPr>
        <w:t xml:space="preserve"> de </w:t>
      </w:r>
      <w:r w:rsidR="00A824A2" w:rsidRPr="00762494">
        <w:rPr>
          <w:rFonts w:ascii="Verdana" w:hAnsi="Verdana" w:cs="Arial"/>
          <w:iCs/>
          <w:sz w:val="22"/>
          <w:szCs w:val="22"/>
        </w:rPr>
        <w:t>a</w:t>
      </w:r>
      <w:r w:rsidR="00EE43BB" w:rsidRPr="00762494">
        <w:rPr>
          <w:rFonts w:ascii="Verdana" w:hAnsi="Verdana" w:cs="Arial"/>
          <w:iCs/>
          <w:sz w:val="22"/>
          <w:szCs w:val="22"/>
        </w:rPr>
        <w:t>g</w:t>
      </w:r>
      <w:r w:rsidR="006D0C26" w:rsidRPr="00762494">
        <w:rPr>
          <w:rFonts w:ascii="Verdana" w:hAnsi="Verdana" w:cs="Arial"/>
          <w:iCs/>
          <w:sz w:val="22"/>
          <w:szCs w:val="22"/>
        </w:rPr>
        <w:t>o</w:t>
      </w:r>
      <w:r w:rsidR="00EE43BB" w:rsidRPr="00762494">
        <w:rPr>
          <w:rFonts w:ascii="Verdana" w:hAnsi="Verdana" w:cs="Arial"/>
          <w:iCs/>
          <w:sz w:val="22"/>
          <w:szCs w:val="22"/>
        </w:rPr>
        <w:t>sto</w:t>
      </w:r>
      <w:r w:rsidR="006D0C26" w:rsidRPr="00762494">
        <w:rPr>
          <w:rFonts w:ascii="Verdana" w:hAnsi="Verdana" w:cs="Arial"/>
          <w:iCs/>
          <w:sz w:val="22"/>
          <w:szCs w:val="22"/>
        </w:rPr>
        <w:t xml:space="preserve"> </w:t>
      </w:r>
      <w:r w:rsidR="007335FE" w:rsidRPr="00762494">
        <w:rPr>
          <w:rFonts w:ascii="Verdana" w:hAnsi="Verdana" w:cs="Arial"/>
          <w:iCs/>
          <w:sz w:val="22"/>
          <w:szCs w:val="22"/>
        </w:rPr>
        <w:t>del 2022</w:t>
      </w:r>
      <w:r w:rsidR="000425DF" w:rsidRPr="00762494">
        <w:rPr>
          <w:rFonts w:ascii="Verdana" w:hAnsi="Verdana" w:cs="Arial"/>
          <w:iCs/>
          <w:sz w:val="22"/>
          <w:szCs w:val="22"/>
        </w:rPr>
        <w:t>, contando con la presencia de</w:t>
      </w:r>
      <w:r w:rsidR="00A824A2" w:rsidRPr="00762494">
        <w:rPr>
          <w:rFonts w:ascii="Verdana" w:hAnsi="Verdana" w:cs="Arial"/>
          <w:iCs/>
          <w:sz w:val="22"/>
          <w:szCs w:val="22"/>
        </w:rPr>
        <w:t xml:space="preserve"> la </w:t>
      </w:r>
      <w:r w:rsidR="00EE43BB" w:rsidRPr="00755605">
        <w:rPr>
          <w:rFonts w:ascii="Verdana" w:hAnsi="Verdana" w:cs="Arial"/>
          <w:iCs/>
          <w:sz w:val="22"/>
          <w:szCs w:val="22"/>
        </w:rPr>
        <w:t xml:space="preserve">Dra. Jessica </w:t>
      </w:r>
      <w:proofErr w:type="spellStart"/>
      <w:r w:rsidR="00EE43BB" w:rsidRPr="00755605">
        <w:rPr>
          <w:rFonts w:ascii="Verdana" w:hAnsi="Verdana" w:cs="Arial"/>
          <w:iCs/>
          <w:sz w:val="22"/>
          <w:szCs w:val="22"/>
        </w:rPr>
        <w:t>Kristal</w:t>
      </w:r>
      <w:proofErr w:type="spellEnd"/>
      <w:r w:rsidR="00EE43BB" w:rsidRPr="00755605">
        <w:rPr>
          <w:rFonts w:ascii="Verdana" w:hAnsi="Verdana" w:cs="Arial"/>
          <w:iCs/>
          <w:sz w:val="22"/>
          <w:szCs w:val="22"/>
        </w:rPr>
        <w:t xml:space="preserve"> Ríos Mercadante, Subdirectora de </w:t>
      </w:r>
      <w:r w:rsidR="00621AAB" w:rsidRPr="00755605">
        <w:rPr>
          <w:rFonts w:ascii="Verdana" w:hAnsi="Verdana" w:cs="Arial"/>
          <w:iCs/>
          <w:sz w:val="22"/>
          <w:szCs w:val="22"/>
        </w:rPr>
        <w:t>Prevención y Control de Enfermedades</w:t>
      </w:r>
      <w:r w:rsidR="00194EB1" w:rsidRPr="00755605">
        <w:rPr>
          <w:rFonts w:ascii="Verdana" w:hAnsi="Verdana" w:cs="Arial"/>
          <w:iCs/>
          <w:sz w:val="22"/>
          <w:szCs w:val="22"/>
        </w:rPr>
        <w:t xml:space="preserve"> de SESVER</w:t>
      </w:r>
      <w:r w:rsidR="00621AAB" w:rsidRPr="00755605">
        <w:rPr>
          <w:rFonts w:ascii="Verdana" w:hAnsi="Verdana" w:cs="Arial"/>
          <w:iCs/>
          <w:sz w:val="22"/>
          <w:szCs w:val="22"/>
        </w:rPr>
        <w:t>;</w:t>
      </w:r>
      <w:r w:rsidR="001303FC" w:rsidRPr="00755605">
        <w:rPr>
          <w:rFonts w:ascii="Verdana" w:hAnsi="Verdana" w:cs="Arial"/>
          <w:iCs/>
          <w:sz w:val="22"/>
          <w:szCs w:val="22"/>
        </w:rPr>
        <w:t xml:space="preserve"> </w:t>
      </w:r>
      <w:r w:rsidR="006C22DD" w:rsidRPr="00755605">
        <w:rPr>
          <w:rFonts w:ascii="Verdana" w:hAnsi="Verdana" w:cs="Arial"/>
          <w:iCs/>
          <w:sz w:val="22"/>
          <w:szCs w:val="22"/>
        </w:rPr>
        <w:t xml:space="preserve">M.S.P. </w:t>
      </w:r>
      <w:r w:rsidR="00FD754F" w:rsidRPr="00755605">
        <w:rPr>
          <w:rFonts w:ascii="Verdana" w:hAnsi="Verdana" w:cs="Arial"/>
          <w:iCs/>
          <w:sz w:val="22"/>
          <w:szCs w:val="22"/>
        </w:rPr>
        <w:t>Cynthia Alarcó</w:t>
      </w:r>
      <w:r w:rsidR="006D0C26" w:rsidRPr="00755605">
        <w:rPr>
          <w:rFonts w:ascii="Verdana" w:hAnsi="Verdana" w:cs="Arial"/>
          <w:iCs/>
          <w:sz w:val="22"/>
          <w:szCs w:val="22"/>
        </w:rPr>
        <w:t>n Mora</w:t>
      </w:r>
      <w:r w:rsidR="007335FE" w:rsidRPr="00755605">
        <w:rPr>
          <w:rFonts w:ascii="Verdana" w:hAnsi="Verdana" w:cs="Arial"/>
          <w:iCs/>
          <w:sz w:val="22"/>
          <w:szCs w:val="22"/>
        </w:rPr>
        <w:t>, Jefa</w:t>
      </w:r>
      <w:r w:rsidR="00012F05" w:rsidRPr="00755605">
        <w:rPr>
          <w:rFonts w:ascii="Verdana" w:hAnsi="Verdana" w:cs="Arial"/>
          <w:iCs/>
          <w:sz w:val="22"/>
          <w:szCs w:val="22"/>
        </w:rPr>
        <w:t xml:space="preserve"> del Departamento de Control de Enfermedades Crónicas No Transmisibles de SESVER</w:t>
      </w:r>
      <w:r w:rsidR="006E0008" w:rsidRPr="00755605">
        <w:rPr>
          <w:rFonts w:ascii="Verdana" w:hAnsi="Verdana" w:cs="Arial"/>
          <w:iCs/>
          <w:sz w:val="22"/>
          <w:szCs w:val="22"/>
        </w:rPr>
        <w:t>;</w:t>
      </w:r>
      <w:r w:rsidR="00A824A2" w:rsidRPr="00755605">
        <w:rPr>
          <w:rFonts w:ascii="Verdana" w:hAnsi="Verdana" w:cs="Arial"/>
          <w:iCs/>
          <w:sz w:val="22"/>
          <w:szCs w:val="22"/>
        </w:rPr>
        <w:t xml:space="preserve"> </w:t>
      </w:r>
      <w:r w:rsidR="008B7966" w:rsidRPr="00755605">
        <w:rPr>
          <w:rFonts w:ascii="Verdana" w:hAnsi="Verdana" w:cs="Arial"/>
          <w:iCs/>
          <w:sz w:val="22"/>
          <w:szCs w:val="22"/>
        </w:rPr>
        <w:t xml:space="preserve">Lic. Olga Isabel Alarcón Ricardez, Subdirectora de Salud Municipal Xalapa; </w:t>
      </w:r>
      <w:r w:rsidR="0084666C" w:rsidRPr="00755605">
        <w:rPr>
          <w:rFonts w:ascii="Verdana" w:hAnsi="Verdana" w:cs="Arial"/>
          <w:iCs/>
          <w:sz w:val="22"/>
          <w:szCs w:val="22"/>
        </w:rPr>
        <w:t xml:space="preserve">Dra. Sofía Elizabeth Viveros Martínez, Responsable del Programa de Envejecimiento en la Delegación del ISSSTE; </w:t>
      </w:r>
      <w:r w:rsidR="008D4870" w:rsidRPr="00755605">
        <w:rPr>
          <w:rFonts w:ascii="Verdana" w:hAnsi="Verdana" w:cs="Arial"/>
          <w:iCs/>
          <w:sz w:val="22"/>
          <w:szCs w:val="22"/>
        </w:rPr>
        <w:t>Lic. José Filiberto Martínez Casas, Responsable Estatal de Programas Integrales Interinstitucionales de la Secretaría de Bienestar en el Estado de Veracruz;</w:t>
      </w:r>
      <w:r w:rsidR="00110E75" w:rsidRPr="00755605">
        <w:rPr>
          <w:rFonts w:ascii="Verdana" w:hAnsi="Verdana" w:cs="Arial"/>
          <w:iCs/>
          <w:sz w:val="22"/>
          <w:szCs w:val="22"/>
        </w:rPr>
        <w:t xml:space="preserve"> Mtro. Tito Isaí Ramírez Ramírez, Jefe del Departamento Académico de la Coordinación de Unidades Regionales de la Universidad Pedagógica Nacional (</w:t>
      </w:r>
      <w:proofErr w:type="spellStart"/>
      <w:r w:rsidR="00110E75" w:rsidRPr="00755605">
        <w:rPr>
          <w:rFonts w:ascii="Verdana" w:hAnsi="Verdana" w:cs="Arial"/>
          <w:iCs/>
          <w:sz w:val="22"/>
          <w:szCs w:val="22"/>
        </w:rPr>
        <w:t>UPN</w:t>
      </w:r>
      <w:proofErr w:type="spellEnd"/>
      <w:r w:rsidR="00110E75" w:rsidRPr="00755605">
        <w:rPr>
          <w:rFonts w:ascii="Verdana" w:hAnsi="Verdana" w:cs="Arial"/>
          <w:iCs/>
          <w:sz w:val="22"/>
          <w:szCs w:val="22"/>
        </w:rPr>
        <w:t>);</w:t>
      </w:r>
      <w:r w:rsidR="0084666C" w:rsidRPr="00755605">
        <w:rPr>
          <w:rFonts w:ascii="Verdana" w:hAnsi="Verdana" w:cs="Arial"/>
          <w:iCs/>
          <w:sz w:val="22"/>
          <w:szCs w:val="22"/>
        </w:rPr>
        <w:t xml:space="preserve"> Psic. Adriana Cruz González, Apoyo administrativo de la Oficina de Seguimiento de Programas de Población del COESPO; Dra. Rita Margarita García López, </w:t>
      </w:r>
      <w:r w:rsidR="00B34500" w:rsidRPr="00755605">
        <w:rPr>
          <w:rFonts w:ascii="Verdana" w:hAnsi="Verdana" w:cs="Arial"/>
          <w:iCs/>
          <w:sz w:val="22"/>
          <w:szCs w:val="22"/>
        </w:rPr>
        <w:t>Coordinadora de</w:t>
      </w:r>
      <w:r w:rsidR="0084666C" w:rsidRPr="00755605">
        <w:rPr>
          <w:rFonts w:ascii="Verdana" w:hAnsi="Verdana" w:cs="Arial"/>
          <w:iCs/>
          <w:sz w:val="22"/>
          <w:szCs w:val="22"/>
        </w:rPr>
        <w:t xml:space="preserve"> Atención Médica y Rehabilitación del INAPAM en el Estado de Veracruz; </w:t>
      </w:r>
      <w:r w:rsidR="00A824A2" w:rsidRPr="00755605">
        <w:rPr>
          <w:rFonts w:ascii="Verdana" w:hAnsi="Verdana" w:cs="Arial"/>
          <w:iCs/>
          <w:sz w:val="22"/>
          <w:szCs w:val="22"/>
        </w:rPr>
        <w:t xml:space="preserve">Lic. Cruz Márquez Salas, Adscrito a la Unidad de Primer Contacto de la CEDHV; </w:t>
      </w:r>
      <w:r w:rsidR="00110E75" w:rsidRPr="00755605">
        <w:rPr>
          <w:rFonts w:ascii="Verdana" w:hAnsi="Verdana" w:cs="Arial"/>
          <w:iCs/>
          <w:sz w:val="22"/>
          <w:szCs w:val="22"/>
        </w:rPr>
        <w:t>L.T.S. Sandra Luz González Rodríguez</w:t>
      </w:r>
      <w:r w:rsidR="0084666C" w:rsidRPr="00755605">
        <w:rPr>
          <w:rFonts w:ascii="Verdana" w:hAnsi="Verdana" w:cs="Arial"/>
          <w:iCs/>
          <w:sz w:val="22"/>
          <w:szCs w:val="22"/>
        </w:rPr>
        <w:t xml:space="preserve"> Coordinadora Delegacional de Trabajo Social del Órgano de Operación Administrativa Descentralizadas Regional del </w:t>
      </w:r>
      <w:r w:rsidR="00110E75" w:rsidRPr="00755605">
        <w:rPr>
          <w:rFonts w:ascii="Verdana" w:hAnsi="Verdana" w:cs="Arial"/>
          <w:iCs/>
          <w:sz w:val="22"/>
          <w:szCs w:val="22"/>
        </w:rPr>
        <w:t>IMSS</w:t>
      </w:r>
      <w:r w:rsidR="00A824A2" w:rsidRPr="00755605">
        <w:rPr>
          <w:rFonts w:ascii="Verdana" w:hAnsi="Verdana" w:cs="Arial"/>
          <w:iCs/>
          <w:sz w:val="22"/>
          <w:szCs w:val="22"/>
        </w:rPr>
        <w:t xml:space="preserve"> Ver </w:t>
      </w:r>
      <w:r w:rsidR="00110E75" w:rsidRPr="00755605">
        <w:rPr>
          <w:rFonts w:ascii="Verdana" w:hAnsi="Verdana" w:cs="Arial"/>
          <w:iCs/>
          <w:sz w:val="22"/>
          <w:szCs w:val="22"/>
        </w:rPr>
        <w:t>Sur</w:t>
      </w:r>
      <w:r w:rsidR="00194EB1" w:rsidRPr="00755605">
        <w:rPr>
          <w:rFonts w:ascii="Verdana" w:hAnsi="Verdana" w:cs="Arial"/>
          <w:iCs/>
          <w:sz w:val="22"/>
          <w:szCs w:val="22"/>
        </w:rPr>
        <w:t xml:space="preserve">; </w:t>
      </w:r>
      <w:r w:rsidR="00260E63" w:rsidRPr="00755605">
        <w:rPr>
          <w:rFonts w:ascii="Verdana" w:hAnsi="Verdana" w:cs="Arial"/>
          <w:iCs/>
          <w:sz w:val="22"/>
          <w:szCs w:val="22"/>
        </w:rPr>
        <w:t xml:space="preserve">Dra. María Concepción </w:t>
      </w:r>
      <w:proofErr w:type="spellStart"/>
      <w:r w:rsidR="00260E63" w:rsidRPr="00755605">
        <w:rPr>
          <w:rFonts w:ascii="Verdana" w:hAnsi="Verdana" w:cs="Arial"/>
          <w:iCs/>
          <w:sz w:val="22"/>
          <w:szCs w:val="22"/>
        </w:rPr>
        <w:t>Arrazate</w:t>
      </w:r>
      <w:proofErr w:type="spellEnd"/>
      <w:r w:rsidR="00260E63" w:rsidRPr="00755605">
        <w:rPr>
          <w:rFonts w:ascii="Verdana" w:hAnsi="Verdana" w:cs="Arial"/>
          <w:iCs/>
          <w:sz w:val="22"/>
          <w:szCs w:val="22"/>
        </w:rPr>
        <w:t xml:space="preserve"> García, Subdirectora operativa del DIF Municipal Xalapa; Dr. Felipe Vázquez Palacios,</w:t>
      </w:r>
      <w:r w:rsidR="00B34500" w:rsidRPr="00755605">
        <w:rPr>
          <w:rFonts w:ascii="Verdana" w:hAnsi="Verdana" w:cs="Arial"/>
          <w:iCs/>
          <w:sz w:val="22"/>
          <w:szCs w:val="22"/>
        </w:rPr>
        <w:t xml:space="preserve"> Profesor Investigador del Centro de Investigaciones y Estudios Su</w:t>
      </w:r>
      <w:r w:rsidR="006C22DD" w:rsidRPr="00755605">
        <w:rPr>
          <w:rFonts w:ascii="Verdana" w:hAnsi="Verdana" w:cs="Arial"/>
          <w:iCs/>
          <w:sz w:val="22"/>
          <w:szCs w:val="22"/>
        </w:rPr>
        <w:t xml:space="preserve">periores en Antropología Social </w:t>
      </w:r>
      <w:r w:rsidR="00B34500" w:rsidRPr="00755605">
        <w:rPr>
          <w:rFonts w:ascii="Verdana" w:hAnsi="Verdana" w:cs="Arial"/>
          <w:iCs/>
          <w:sz w:val="22"/>
          <w:szCs w:val="22"/>
        </w:rPr>
        <w:t>Golfo</w:t>
      </w:r>
      <w:r w:rsidR="006C22DD" w:rsidRPr="00755605">
        <w:rPr>
          <w:rFonts w:ascii="Verdana" w:hAnsi="Verdana" w:cs="Arial"/>
          <w:iCs/>
          <w:sz w:val="22"/>
          <w:szCs w:val="22"/>
        </w:rPr>
        <w:t xml:space="preserve"> (CIESAS)</w:t>
      </w:r>
      <w:r w:rsidR="00B34500" w:rsidRPr="00755605">
        <w:rPr>
          <w:rFonts w:ascii="Verdana" w:hAnsi="Verdana" w:cs="Arial"/>
          <w:iCs/>
          <w:sz w:val="22"/>
          <w:szCs w:val="22"/>
        </w:rPr>
        <w:t xml:space="preserve">; </w:t>
      </w:r>
      <w:r w:rsidR="00260E63" w:rsidRPr="00755605">
        <w:rPr>
          <w:rFonts w:ascii="Verdana" w:hAnsi="Verdana" w:cs="Arial"/>
          <w:iCs/>
          <w:sz w:val="22"/>
          <w:szCs w:val="22"/>
        </w:rPr>
        <w:t xml:space="preserve"> </w:t>
      </w:r>
      <w:r w:rsidR="0084666C" w:rsidRPr="00755605">
        <w:rPr>
          <w:rFonts w:ascii="Verdana" w:hAnsi="Verdana" w:cs="Arial"/>
          <w:iCs/>
          <w:sz w:val="22"/>
          <w:szCs w:val="22"/>
        </w:rPr>
        <w:t xml:space="preserve">Mtro. Víctor Velasco Salgado, </w:t>
      </w:r>
      <w:r w:rsidR="006A1179" w:rsidRPr="00755605">
        <w:rPr>
          <w:rFonts w:ascii="Verdana" w:hAnsi="Verdana" w:cs="Arial"/>
          <w:iCs/>
          <w:sz w:val="22"/>
          <w:szCs w:val="22"/>
        </w:rPr>
        <w:t xml:space="preserve">Coordinador del Área Psicopedagógica de la Casa Hogar  del Adulto Mayor “Mariana Sayago”; </w:t>
      </w:r>
      <w:r w:rsidR="00A824A2" w:rsidRPr="00755605">
        <w:rPr>
          <w:rFonts w:ascii="Verdana" w:hAnsi="Verdana" w:cs="Arial"/>
          <w:iCs/>
          <w:sz w:val="22"/>
          <w:szCs w:val="22"/>
        </w:rPr>
        <w:t>Lic. Mayra Jocelyn Gerón Cruz, Responsable del Programa Psicopedagógico del Centro para el Desarrollo Humano e Integral de los Universitarios (CEnDHIU) de la UV;</w:t>
      </w:r>
      <w:r w:rsidR="00231910" w:rsidRPr="00755605">
        <w:rPr>
          <w:rFonts w:ascii="Verdana" w:hAnsi="Verdana" w:cs="Arial"/>
          <w:iCs/>
          <w:sz w:val="22"/>
          <w:szCs w:val="22"/>
        </w:rPr>
        <w:t xml:space="preserve"> M.G.S. María Verónica Rodríguez Estrada, Responsable del Programa de Personas Adultas Mayores del DIF Municipal Xalapa; </w:t>
      </w:r>
      <w:r w:rsidR="00D13388" w:rsidRPr="00755605">
        <w:rPr>
          <w:rFonts w:ascii="Verdana" w:hAnsi="Verdana" w:cs="Arial"/>
          <w:iCs/>
          <w:sz w:val="22"/>
          <w:szCs w:val="22"/>
        </w:rPr>
        <w:t xml:space="preserve">Mtra. Sandra Arely Saldaña Ibarra, Académica del Instituto de Salud Pública de la Universidad Veracruzana (UV); </w:t>
      </w:r>
      <w:proofErr w:type="spellStart"/>
      <w:r w:rsidR="00D13388" w:rsidRPr="00755605">
        <w:rPr>
          <w:rFonts w:ascii="Verdana" w:hAnsi="Verdana" w:cs="Arial"/>
          <w:iCs/>
          <w:sz w:val="22"/>
          <w:szCs w:val="22"/>
        </w:rPr>
        <w:t>Antrop</w:t>
      </w:r>
      <w:proofErr w:type="spellEnd"/>
      <w:r w:rsidR="00D13388" w:rsidRPr="00755605">
        <w:rPr>
          <w:rFonts w:ascii="Verdana" w:hAnsi="Verdana" w:cs="Arial"/>
          <w:iCs/>
          <w:sz w:val="22"/>
          <w:szCs w:val="22"/>
        </w:rPr>
        <w:t>. María Elena Ramos Vásquez, Auxiliar Administrativo de la Subdirección</w:t>
      </w:r>
      <w:r w:rsidR="00B34500" w:rsidRPr="00755605">
        <w:rPr>
          <w:rFonts w:ascii="Verdana" w:hAnsi="Verdana" w:cs="Arial"/>
          <w:iCs/>
          <w:sz w:val="22"/>
          <w:szCs w:val="22"/>
        </w:rPr>
        <w:t xml:space="preserve"> del DIF Estatal</w:t>
      </w:r>
      <w:r w:rsidR="00D13388" w:rsidRPr="00755605">
        <w:rPr>
          <w:rFonts w:ascii="Verdana" w:hAnsi="Verdana" w:cs="Arial"/>
          <w:iCs/>
          <w:sz w:val="22"/>
          <w:szCs w:val="22"/>
        </w:rPr>
        <w:t xml:space="preserve">; Psic. Brígida </w:t>
      </w:r>
      <w:proofErr w:type="spellStart"/>
      <w:r w:rsidR="00D13388" w:rsidRPr="00755605">
        <w:rPr>
          <w:rFonts w:ascii="Verdana" w:hAnsi="Verdana" w:cs="Arial"/>
          <w:iCs/>
          <w:sz w:val="22"/>
          <w:szCs w:val="22"/>
        </w:rPr>
        <w:t>Emelia</w:t>
      </w:r>
      <w:proofErr w:type="spellEnd"/>
      <w:r w:rsidR="00D13388" w:rsidRPr="00755605">
        <w:rPr>
          <w:rFonts w:ascii="Verdana" w:hAnsi="Verdana" w:cs="Arial"/>
          <w:iCs/>
          <w:sz w:val="22"/>
          <w:szCs w:val="22"/>
        </w:rPr>
        <w:t xml:space="preserve"> Puebla Pineda, Enlace del Módulo de Atención INAPAM en el Estado de Veracruz; Mtra. Aracely Aburto Córdoba, Apoyo al Depto. de Supervisión y Control de Áreas de Salud Mental;</w:t>
      </w:r>
      <w:r w:rsidR="008D5A50" w:rsidRPr="00755605">
        <w:rPr>
          <w:rFonts w:ascii="Verdana" w:hAnsi="Verdana" w:cs="Arial"/>
          <w:iCs/>
          <w:sz w:val="22"/>
          <w:szCs w:val="22"/>
        </w:rPr>
        <w:t xml:space="preserve"> </w:t>
      </w:r>
      <w:r w:rsidR="006A1179" w:rsidRPr="00755605">
        <w:rPr>
          <w:rFonts w:ascii="Verdana" w:hAnsi="Verdana" w:cs="Arial"/>
          <w:iCs/>
          <w:sz w:val="22"/>
          <w:szCs w:val="22"/>
        </w:rPr>
        <w:t>L.N. Rocío Pérez Muñoz, Jefa del Departamento Escolar de la Secretaría de Educación de Veracruz</w:t>
      </w:r>
      <w:r w:rsidR="006A450B" w:rsidRPr="00755605">
        <w:rPr>
          <w:rFonts w:ascii="Verdana" w:hAnsi="Verdana" w:cs="Arial"/>
          <w:iCs/>
          <w:sz w:val="22"/>
          <w:szCs w:val="22"/>
        </w:rPr>
        <w:t xml:space="preserve">; </w:t>
      </w:r>
      <w:r w:rsidR="00015DA5" w:rsidRPr="00755605">
        <w:rPr>
          <w:rFonts w:ascii="Verdana" w:hAnsi="Verdana" w:cs="Arial"/>
          <w:iCs/>
          <w:sz w:val="22"/>
          <w:szCs w:val="22"/>
        </w:rPr>
        <w:t>Responsable</w:t>
      </w:r>
      <w:r w:rsidR="00890F59" w:rsidRPr="00755605">
        <w:rPr>
          <w:rFonts w:ascii="Verdana" w:hAnsi="Verdana" w:cs="Arial"/>
          <w:iCs/>
          <w:sz w:val="22"/>
          <w:szCs w:val="22"/>
        </w:rPr>
        <w:t>s</w:t>
      </w:r>
      <w:r w:rsidR="00015DA5" w:rsidRPr="00755605">
        <w:rPr>
          <w:rFonts w:ascii="Verdana" w:hAnsi="Verdana" w:cs="Arial"/>
          <w:iCs/>
          <w:sz w:val="22"/>
          <w:szCs w:val="22"/>
        </w:rPr>
        <w:t xml:space="preserve"> del Programa de Enfermedades Cardiometabólicas y de Salud en el Adulto Mayor de las Jurisdicciones Sanitarias: No. I Pánuco, Dra.  Nayeli   Guadalupe   Castelán   Flores; </w:t>
      </w:r>
      <w:r w:rsidR="00A63052" w:rsidRPr="00755605">
        <w:rPr>
          <w:rFonts w:ascii="Verdana" w:hAnsi="Verdana" w:cs="Arial"/>
          <w:iCs/>
          <w:sz w:val="22"/>
          <w:szCs w:val="22"/>
        </w:rPr>
        <w:t xml:space="preserve">No. II Tuxpan, L.N. Ángel de Jesús Flores Rivera, Apoyo técnico; </w:t>
      </w:r>
      <w:r w:rsidR="00015DA5" w:rsidRPr="00755605">
        <w:rPr>
          <w:rFonts w:ascii="Verdana" w:hAnsi="Verdana" w:cs="Arial"/>
          <w:iCs/>
          <w:sz w:val="22"/>
          <w:szCs w:val="22"/>
        </w:rPr>
        <w:t xml:space="preserve">No. III Poza Rica, Dr. Misael García </w:t>
      </w:r>
      <w:proofErr w:type="spellStart"/>
      <w:r w:rsidR="00015DA5" w:rsidRPr="00755605">
        <w:rPr>
          <w:rFonts w:ascii="Verdana" w:hAnsi="Verdana" w:cs="Arial"/>
          <w:iCs/>
          <w:sz w:val="22"/>
          <w:szCs w:val="22"/>
        </w:rPr>
        <w:t>García</w:t>
      </w:r>
      <w:proofErr w:type="spellEnd"/>
      <w:r w:rsidR="00015DA5" w:rsidRPr="00755605">
        <w:rPr>
          <w:rFonts w:ascii="Verdana" w:hAnsi="Verdana" w:cs="Arial"/>
          <w:iCs/>
          <w:sz w:val="22"/>
          <w:szCs w:val="22"/>
        </w:rPr>
        <w:t xml:space="preserve">; No. IV Martínez de la Torre, L.N. José </w:t>
      </w:r>
      <w:proofErr w:type="spellStart"/>
      <w:r w:rsidR="00015DA5" w:rsidRPr="00755605">
        <w:rPr>
          <w:rFonts w:ascii="Verdana" w:hAnsi="Verdana" w:cs="Arial"/>
          <w:iCs/>
          <w:sz w:val="22"/>
          <w:szCs w:val="22"/>
        </w:rPr>
        <w:t>Eleacim</w:t>
      </w:r>
      <w:proofErr w:type="spellEnd"/>
      <w:r w:rsidR="00015DA5" w:rsidRPr="00755605">
        <w:rPr>
          <w:rFonts w:ascii="Verdana" w:hAnsi="Verdana" w:cs="Arial"/>
          <w:iCs/>
          <w:sz w:val="22"/>
          <w:szCs w:val="22"/>
        </w:rPr>
        <w:t xml:space="preserve"> Cortés </w:t>
      </w:r>
      <w:r w:rsidR="00015DA5" w:rsidRPr="00755605">
        <w:rPr>
          <w:rFonts w:ascii="Verdana" w:hAnsi="Verdana" w:cs="Arial"/>
          <w:iCs/>
          <w:sz w:val="22"/>
          <w:szCs w:val="22"/>
        </w:rPr>
        <w:lastRenderedPageBreak/>
        <w:t>Dávalos; No. V Xalapa Dr. Hugo Erasmo Hernández, Apoyo técnico; No. VI Córdoba Dra. Marisol Murillo Sánchez;</w:t>
      </w:r>
      <w:r w:rsidR="00027938" w:rsidRPr="00755605">
        <w:rPr>
          <w:rFonts w:ascii="Verdana" w:hAnsi="Verdana" w:cs="Arial"/>
          <w:iCs/>
          <w:sz w:val="22"/>
          <w:szCs w:val="22"/>
        </w:rPr>
        <w:t xml:space="preserve"> </w:t>
      </w:r>
      <w:r w:rsidR="00015DA5" w:rsidRPr="00755605">
        <w:rPr>
          <w:rFonts w:ascii="Verdana" w:hAnsi="Verdana" w:cs="Arial"/>
          <w:iCs/>
          <w:sz w:val="22"/>
          <w:szCs w:val="22"/>
        </w:rPr>
        <w:t xml:space="preserve">No. VII Orizaba, Dra. Flor Griselda Ortega </w:t>
      </w:r>
      <w:proofErr w:type="spellStart"/>
      <w:r w:rsidR="00015DA5" w:rsidRPr="00755605">
        <w:rPr>
          <w:rFonts w:ascii="Verdana" w:hAnsi="Verdana" w:cs="Arial"/>
          <w:iCs/>
          <w:sz w:val="22"/>
          <w:szCs w:val="22"/>
        </w:rPr>
        <w:t>Sobal</w:t>
      </w:r>
      <w:proofErr w:type="spellEnd"/>
      <w:r w:rsidR="00015DA5" w:rsidRPr="00755605">
        <w:rPr>
          <w:rFonts w:ascii="Verdana" w:hAnsi="Verdana" w:cs="Arial"/>
          <w:iCs/>
          <w:sz w:val="22"/>
          <w:szCs w:val="22"/>
        </w:rPr>
        <w:t xml:space="preserve">; No. VIII Veracruz Dra.  </w:t>
      </w:r>
      <w:proofErr w:type="spellStart"/>
      <w:r w:rsidR="00015DA5" w:rsidRPr="00755605">
        <w:rPr>
          <w:rFonts w:ascii="Verdana" w:hAnsi="Verdana" w:cs="Arial"/>
          <w:iCs/>
          <w:sz w:val="22"/>
          <w:szCs w:val="22"/>
        </w:rPr>
        <w:t>Saribel</w:t>
      </w:r>
      <w:proofErr w:type="spellEnd"/>
      <w:r w:rsidR="00015DA5" w:rsidRPr="00755605">
        <w:rPr>
          <w:rFonts w:ascii="Verdana" w:hAnsi="Verdana" w:cs="Arial"/>
          <w:iCs/>
          <w:sz w:val="22"/>
          <w:szCs w:val="22"/>
        </w:rPr>
        <w:t xml:space="preserve"> Jácome Lagunes; No. IX Cosamaloapan, Psic.  Yadira   Medina   Martínez; No. X San Andrés Tuxtla, L.N. Arely </w:t>
      </w:r>
      <w:proofErr w:type="spellStart"/>
      <w:r w:rsidR="00015DA5" w:rsidRPr="00755605">
        <w:rPr>
          <w:rFonts w:ascii="Verdana" w:hAnsi="Verdana" w:cs="Arial"/>
          <w:iCs/>
          <w:sz w:val="22"/>
          <w:szCs w:val="22"/>
        </w:rPr>
        <w:t>Nape</w:t>
      </w:r>
      <w:proofErr w:type="spellEnd"/>
      <w:r w:rsidR="00015DA5" w:rsidRPr="00755605">
        <w:rPr>
          <w:rFonts w:ascii="Verdana" w:hAnsi="Verdana" w:cs="Arial"/>
          <w:iCs/>
          <w:sz w:val="22"/>
          <w:szCs w:val="22"/>
        </w:rPr>
        <w:t xml:space="preserve"> Muñoz; No. XI Coatzacoalcos, Dr. Juan Adolfo Olvera </w:t>
      </w:r>
      <w:r w:rsidR="000D1A8A" w:rsidRPr="00755605">
        <w:rPr>
          <w:rFonts w:ascii="Verdana" w:hAnsi="Verdana" w:cs="Arial"/>
          <w:iCs/>
          <w:sz w:val="22"/>
          <w:szCs w:val="22"/>
        </w:rPr>
        <w:t>Reyes; Subdirección</w:t>
      </w:r>
      <w:r w:rsidR="00890F59" w:rsidRPr="00755605">
        <w:rPr>
          <w:rFonts w:ascii="Verdana" w:hAnsi="Verdana" w:cs="Arial"/>
          <w:iCs/>
          <w:sz w:val="22"/>
          <w:szCs w:val="22"/>
        </w:rPr>
        <w:t xml:space="preserve"> de Atención Médica; Hospital </w:t>
      </w:r>
      <w:r w:rsidR="000D1A8A" w:rsidRPr="00755605">
        <w:rPr>
          <w:rFonts w:ascii="Verdana" w:hAnsi="Verdana" w:cs="Arial"/>
          <w:iCs/>
          <w:sz w:val="22"/>
          <w:szCs w:val="22"/>
        </w:rPr>
        <w:t>Militar La</w:t>
      </w:r>
      <w:r w:rsidR="00890F59" w:rsidRPr="00755605">
        <w:rPr>
          <w:rFonts w:ascii="Verdana" w:hAnsi="Verdana" w:cs="Arial"/>
          <w:iCs/>
          <w:sz w:val="22"/>
          <w:szCs w:val="22"/>
        </w:rPr>
        <w:t xml:space="preserve"> Boticaria; Ana Karen Galindo Pérez</w:t>
      </w:r>
      <w:r w:rsidR="00762494" w:rsidRPr="00755605">
        <w:rPr>
          <w:rFonts w:ascii="Verdana" w:hAnsi="Verdana" w:cs="Arial"/>
          <w:iCs/>
          <w:sz w:val="22"/>
          <w:szCs w:val="22"/>
        </w:rPr>
        <w:t xml:space="preserve">; </w:t>
      </w:r>
      <w:r w:rsidR="00816532" w:rsidRPr="00755605">
        <w:rPr>
          <w:rFonts w:ascii="Verdana" w:hAnsi="Verdana" w:cs="Arial"/>
          <w:iCs/>
          <w:sz w:val="22"/>
          <w:szCs w:val="22"/>
        </w:rPr>
        <w:t>MASS. Anayeli García Hernández, Jefa de Oficina del Programa de Enfermedades Cardiometabólicas y de Salud en el Adulto Mayor y Secretaria Técnica del COESAEN;</w:t>
      </w:r>
      <w:r w:rsidR="006A450B" w:rsidRPr="00755605">
        <w:rPr>
          <w:rFonts w:ascii="Verdana" w:hAnsi="Verdana" w:cs="Arial"/>
          <w:iCs/>
          <w:sz w:val="22"/>
          <w:szCs w:val="22"/>
        </w:rPr>
        <w:t xml:space="preserve"> </w:t>
      </w:r>
      <w:r w:rsidR="00B06C7B" w:rsidRPr="00755605">
        <w:rPr>
          <w:rFonts w:ascii="Verdana" w:hAnsi="Verdana" w:cs="Arial"/>
          <w:iCs/>
          <w:sz w:val="22"/>
          <w:szCs w:val="22"/>
        </w:rPr>
        <w:t>M</w:t>
      </w:r>
      <w:r w:rsidR="00762494" w:rsidRPr="00755605">
        <w:rPr>
          <w:rFonts w:ascii="Verdana" w:hAnsi="Verdana" w:cs="Arial"/>
          <w:iCs/>
          <w:sz w:val="22"/>
          <w:szCs w:val="22"/>
        </w:rPr>
        <w:t xml:space="preserve">tra. Erika Elvira Tepetla </w:t>
      </w:r>
      <w:proofErr w:type="spellStart"/>
      <w:r w:rsidR="00762494" w:rsidRPr="00755605">
        <w:rPr>
          <w:rFonts w:ascii="Verdana" w:hAnsi="Verdana" w:cs="Arial"/>
          <w:iCs/>
          <w:sz w:val="22"/>
          <w:szCs w:val="22"/>
        </w:rPr>
        <w:t>Ma</w:t>
      </w:r>
      <w:r w:rsidR="00B06C7B" w:rsidRPr="00755605">
        <w:rPr>
          <w:rFonts w:ascii="Verdana" w:hAnsi="Verdana" w:cs="Arial"/>
          <w:iCs/>
          <w:sz w:val="22"/>
          <w:szCs w:val="22"/>
        </w:rPr>
        <w:t>vil</w:t>
      </w:r>
      <w:proofErr w:type="spellEnd"/>
      <w:r w:rsidR="00B06C7B" w:rsidRPr="00755605">
        <w:rPr>
          <w:rFonts w:ascii="Verdana" w:hAnsi="Verdana" w:cs="Arial"/>
          <w:iCs/>
          <w:sz w:val="22"/>
          <w:szCs w:val="22"/>
        </w:rPr>
        <w:t xml:space="preserve">, </w:t>
      </w:r>
      <w:r w:rsidR="006A450B" w:rsidRPr="00755605">
        <w:rPr>
          <w:rFonts w:ascii="Verdana" w:hAnsi="Verdana" w:cs="Arial"/>
          <w:iCs/>
          <w:sz w:val="22"/>
          <w:szCs w:val="22"/>
        </w:rPr>
        <w:t xml:space="preserve">Dra. María Eugenia Peña Díaz y Dr. Ignacio Olmos Sandoval, Apoyos Técnicos </w:t>
      </w:r>
      <w:r w:rsidR="00890F59" w:rsidRPr="00755605">
        <w:rPr>
          <w:rFonts w:ascii="Verdana" w:hAnsi="Verdana" w:cs="Arial"/>
          <w:iCs/>
          <w:sz w:val="22"/>
          <w:szCs w:val="22"/>
        </w:rPr>
        <w:t>d</w:t>
      </w:r>
      <w:r w:rsidR="00B06C7B" w:rsidRPr="00755605">
        <w:rPr>
          <w:rFonts w:ascii="Verdana" w:hAnsi="Verdana" w:cs="Arial"/>
          <w:iCs/>
          <w:sz w:val="22"/>
          <w:szCs w:val="22"/>
        </w:rPr>
        <w:t>el</w:t>
      </w:r>
      <w:r w:rsidR="006A450B" w:rsidRPr="00755605">
        <w:rPr>
          <w:rFonts w:ascii="Verdana" w:hAnsi="Verdana" w:cs="Arial"/>
          <w:iCs/>
          <w:sz w:val="22"/>
          <w:szCs w:val="22"/>
        </w:rPr>
        <w:t xml:space="preserve"> Programa</w:t>
      </w:r>
      <w:r w:rsidR="00B06C7B" w:rsidRPr="00755605">
        <w:rPr>
          <w:rFonts w:ascii="Verdana" w:hAnsi="Verdana" w:cs="Arial"/>
          <w:iCs/>
          <w:sz w:val="22"/>
          <w:szCs w:val="22"/>
        </w:rPr>
        <w:t>.</w:t>
      </w:r>
    </w:p>
    <w:p w:rsidR="00060FAE" w:rsidRDefault="00C908D9" w:rsidP="00762494">
      <w:pPr>
        <w:pStyle w:val="Prrafodelista"/>
        <w:shd w:val="clear" w:color="auto" w:fill="FFFFFF" w:themeFill="background1"/>
        <w:ind w:left="0"/>
        <w:rPr>
          <w:rFonts w:ascii="Verdana" w:eastAsiaTheme="minorEastAsia" w:hAnsi="Verdana" w:cs="Arial"/>
          <w:iCs/>
          <w:color w:val="auto"/>
          <w:lang w:val="es-ES_tradnl" w:eastAsia="es-ES"/>
        </w:rPr>
      </w:pPr>
      <w:r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La</w:t>
      </w:r>
      <w:r w:rsidR="006E0008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 MASS. Anayeli García Hernández, Secretaria Técnica del COESAEN</w:t>
      </w:r>
      <w:r w:rsidR="00BD57B5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, </w:t>
      </w:r>
      <w:r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dio inicio a la reunión virtual agradeciendo la presenci</w:t>
      </w:r>
      <w:r w:rsidR="00B80974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a de los integrantes del Comité, </w:t>
      </w:r>
      <w:r w:rsidR="006E0008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posteriormente </w:t>
      </w:r>
      <w:r w:rsidR="00B80974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otorgó</w:t>
      </w:r>
      <w:r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 la palabr</w:t>
      </w:r>
      <w:r w:rsidR="009F6AC3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a a</w:t>
      </w:r>
      <w:r w:rsidR="00A648D3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 la </w:t>
      </w:r>
      <w:r w:rsidR="00762494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Dra. Jessica </w:t>
      </w:r>
      <w:proofErr w:type="spellStart"/>
      <w:r w:rsidR="00762494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Kristal</w:t>
      </w:r>
      <w:proofErr w:type="spellEnd"/>
      <w:r w:rsidR="00762494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 Ríos Mercadante,</w:t>
      </w:r>
      <w:r w:rsidR="00762494" w:rsidRPr="00762494">
        <w:rPr>
          <w:rFonts w:ascii="Verdana" w:hAnsi="Verdana" w:cs="Arial"/>
          <w:iCs/>
        </w:rPr>
        <w:t xml:space="preserve"> </w:t>
      </w:r>
      <w:r w:rsidR="00671A63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Subdirectora de Prevención y Control de Enfermedades</w:t>
      </w:r>
      <w:r w:rsidR="00BA1B7F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,</w:t>
      </w:r>
      <w:r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 </w:t>
      </w:r>
      <w:r w:rsidR="006A6052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quien d</w:t>
      </w:r>
      <w:r w:rsidR="00222CE5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io la cordial bienvenida a la </w:t>
      </w:r>
      <w:r w:rsidR="00762494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cuarta</w:t>
      </w:r>
      <w:r w:rsidR="00671A63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 </w:t>
      </w:r>
      <w:r w:rsidR="006A6052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re</w:t>
      </w:r>
      <w:r w:rsidR="00B30424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unión de las actividades</w:t>
      </w:r>
      <w:r w:rsidR="00A648D3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 xml:space="preserve"> del Comité</w:t>
      </w:r>
      <w:r w:rsidR="006A6052" w:rsidRPr="00762494">
        <w:rPr>
          <w:rFonts w:ascii="Verdana" w:eastAsiaTheme="minorEastAsia" w:hAnsi="Verdana" w:cs="Arial"/>
          <w:iCs/>
          <w:color w:val="auto"/>
          <w:lang w:val="es-ES_tradnl" w:eastAsia="es-ES"/>
        </w:rPr>
        <w:t>.</w:t>
      </w:r>
    </w:p>
    <w:p w:rsidR="00762494" w:rsidRPr="00762494" w:rsidRDefault="00762494" w:rsidP="00762494">
      <w:pPr>
        <w:pStyle w:val="Prrafodelista"/>
        <w:shd w:val="clear" w:color="auto" w:fill="FFFFFF" w:themeFill="background1"/>
        <w:ind w:left="0"/>
        <w:rPr>
          <w:rFonts w:ascii="Verdana" w:eastAsiaTheme="minorEastAsia" w:hAnsi="Verdana" w:cs="Arial"/>
          <w:iCs/>
          <w:color w:val="auto"/>
          <w:lang w:val="es-ES_tradnl" w:eastAsia="es-ES"/>
        </w:rPr>
      </w:pPr>
    </w:p>
    <w:p w:rsidR="00015DA5" w:rsidRPr="00762494" w:rsidRDefault="006A6052" w:rsidP="00B76546">
      <w:pPr>
        <w:spacing w:after="160" w:line="259" w:lineRule="auto"/>
        <w:jc w:val="both"/>
        <w:rPr>
          <w:rFonts w:ascii="Verdana" w:hAnsi="Verdana" w:cs="Arial"/>
          <w:bCs/>
          <w:iCs/>
          <w:sz w:val="22"/>
          <w:szCs w:val="22"/>
        </w:rPr>
      </w:pPr>
      <w:r w:rsidRPr="00762494">
        <w:rPr>
          <w:rFonts w:ascii="Verdana" w:hAnsi="Verdana" w:cs="Arial"/>
          <w:bCs/>
          <w:iCs/>
          <w:sz w:val="22"/>
          <w:szCs w:val="22"/>
        </w:rPr>
        <w:t>Presentación de actividades generales:</w:t>
      </w:r>
    </w:p>
    <w:p w:rsidR="00015DA5" w:rsidRPr="00890F59" w:rsidRDefault="00762494" w:rsidP="00890F59">
      <w:pPr>
        <w:pStyle w:val="Prrafodelista"/>
        <w:numPr>
          <w:ilvl w:val="0"/>
          <w:numId w:val="23"/>
        </w:numPr>
        <w:rPr>
          <w:rFonts w:ascii="Verdana" w:hAnsi="Verdana"/>
          <w:b/>
          <w:color w:val="auto"/>
        </w:rPr>
      </w:pPr>
      <w:r w:rsidRPr="00890F59">
        <w:rPr>
          <w:rFonts w:ascii="Verdana" w:hAnsi="Verdana"/>
          <w:b/>
          <w:color w:val="auto"/>
        </w:rPr>
        <w:t xml:space="preserve">  </w:t>
      </w:r>
      <w:r w:rsidR="00015DA5" w:rsidRPr="00890F59">
        <w:rPr>
          <w:rFonts w:ascii="Verdana" w:hAnsi="Verdana"/>
          <w:b/>
          <w:color w:val="auto"/>
        </w:rPr>
        <w:t xml:space="preserve">Conexión a Reunión Virtual </w:t>
      </w:r>
    </w:p>
    <w:p w:rsidR="00015DA5" w:rsidRPr="00890F59" w:rsidRDefault="00015DA5" w:rsidP="00015DA5">
      <w:pPr>
        <w:pStyle w:val="Prrafodelista"/>
        <w:ind w:left="1418"/>
        <w:rPr>
          <w:rFonts w:ascii="Verdana" w:hAnsi="Verdana" w:cstheme="minorHAnsi"/>
          <w:color w:val="auto"/>
        </w:rPr>
      </w:pPr>
      <w:r w:rsidRPr="00890F59">
        <w:rPr>
          <w:rFonts w:ascii="Verdana" w:hAnsi="Verdana" w:cstheme="minorHAnsi"/>
          <w:color w:val="auto"/>
        </w:rPr>
        <w:t>10:00 – 10:05 hrs.</w:t>
      </w:r>
    </w:p>
    <w:p w:rsidR="00015DA5" w:rsidRPr="00890F59" w:rsidRDefault="00015DA5" w:rsidP="00015DA5">
      <w:pPr>
        <w:pStyle w:val="Prrafodelista"/>
        <w:ind w:left="1418"/>
        <w:rPr>
          <w:rFonts w:ascii="Verdana" w:hAnsi="Verdana"/>
          <w:color w:val="auto"/>
        </w:rPr>
      </w:pPr>
    </w:p>
    <w:p w:rsidR="00015DA5" w:rsidRPr="00890F59" w:rsidRDefault="00015DA5" w:rsidP="00890F59">
      <w:pPr>
        <w:pStyle w:val="Prrafodelista"/>
        <w:numPr>
          <w:ilvl w:val="0"/>
          <w:numId w:val="23"/>
        </w:numPr>
        <w:rPr>
          <w:rFonts w:ascii="Verdana" w:hAnsi="Verdana"/>
          <w:b/>
          <w:color w:val="auto"/>
        </w:rPr>
      </w:pPr>
      <w:r w:rsidRPr="00890F59">
        <w:rPr>
          <w:rFonts w:ascii="Verdana" w:hAnsi="Verdana"/>
          <w:b/>
          <w:color w:val="auto"/>
        </w:rPr>
        <w:t>Palabras de Bienvenida</w:t>
      </w:r>
    </w:p>
    <w:p w:rsidR="00015DA5" w:rsidRPr="00890F59" w:rsidRDefault="00015DA5" w:rsidP="00015DA5">
      <w:pPr>
        <w:pStyle w:val="Prrafodelista"/>
        <w:ind w:left="862" w:firstLine="554"/>
        <w:rPr>
          <w:rFonts w:ascii="Verdana" w:hAnsi="Verdana"/>
          <w:b/>
          <w:color w:val="auto"/>
        </w:rPr>
      </w:pPr>
      <w:r w:rsidRPr="00890F59">
        <w:rPr>
          <w:rFonts w:ascii="Verdana" w:hAnsi="Verdana"/>
          <w:b/>
          <w:color w:val="auto"/>
        </w:rPr>
        <w:t xml:space="preserve">Dra. Jessica </w:t>
      </w:r>
      <w:proofErr w:type="spellStart"/>
      <w:r w:rsidRPr="00890F59">
        <w:rPr>
          <w:rFonts w:ascii="Verdana" w:hAnsi="Verdana"/>
          <w:b/>
          <w:color w:val="auto"/>
        </w:rPr>
        <w:t>Kristal</w:t>
      </w:r>
      <w:proofErr w:type="spellEnd"/>
      <w:r w:rsidRPr="00890F59">
        <w:rPr>
          <w:rFonts w:ascii="Verdana" w:hAnsi="Verdana"/>
          <w:b/>
          <w:color w:val="auto"/>
        </w:rPr>
        <w:t xml:space="preserve"> Ríos Mercadante. </w:t>
      </w:r>
    </w:p>
    <w:p w:rsidR="00015DA5" w:rsidRPr="00890F59" w:rsidRDefault="00015DA5" w:rsidP="00015DA5">
      <w:pPr>
        <w:pStyle w:val="Prrafodelista"/>
        <w:ind w:left="1418" w:hanging="2"/>
        <w:rPr>
          <w:rFonts w:ascii="Verdana" w:hAnsi="Verdana"/>
          <w:color w:val="auto"/>
        </w:rPr>
      </w:pPr>
      <w:r w:rsidRPr="00890F59">
        <w:rPr>
          <w:rFonts w:ascii="Verdana" w:hAnsi="Verdana"/>
          <w:color w:val="auto"/>
        </w:rPr>
        <w:t xml:space="preserve">Subdirectora de Prevención y Control de Enfermedades. </w:t>
      </w:r>
    </w:p>
    <w:p w:rsidR="00890F59" w:rsidRPr="00890F59" w:rsidRDefault="00015DA5" w:rsidP="00890F59">
      <w:pPr>
        <w:pStyle w:val="Prrafodelista"/>
        <w:ind w:left="1418"/>
        <w:rPr>
          <w:rFonts w:ascii="Verdana" w:hAnsi="Verdana"/>
          <w:color w:val="auto"/>
        </w:rPr>
      </w:pPr>
      <w:r w:rsidRPr="00890F59">
        <w:rPr>
          <w:rFonts w:ascii="Verdana" w:hAnsi="Verdana"/>
          <w:color w:val="auto"/>
        </w:rPr>
        <w:t>10:05 – 10:10 hrs.</w:t>
      </w:r>
    </w:p>
    <w:p w:rsidR="00890F59" w:rsidRPr="00890F59" w:rsidRDefault="00890F59" w:rsidP="00890F59">
      <w:pPr>
        <w:pStyle w:val="Prrafodelista"/>
        <w:ind w:left="1418"/>
        <w:rPr>
          <w:rFonts w:ascii="Verdana" w:hAnsi="Verdana"/>
          <w:color w:val="auto"/>
        </w:rPr>
      </w:pPr>
    </w:p>
    <w:p w:rsidR="00015DA5" w:rsidRPr="00707350" w:rsidRDefault="00015DA5" w:rsidP="00890F59">
      <w:pPr>
        <w:pStyle w:val="Prrafodelista"/>
        <w:numPr>
          <w:ilvl w:val="0"/>
          <w:numId w:val="23"/>
        </w:numPr>
        <w:rPr>
          <w:rFonts w:ascii="Verdana" w:hAnsi="Verdana"/>
          <w:b/>
          <w:color w:val="auto"/>
        </w:rPr>
      </w:pPr>
      <w:r w:rsidRPr="00707350">
        <w:rPr>
          <w:rFonts w:ascii="Verdana" w:hAnsi="Verdana"/>
          <w:b/>
          <w:color w:val="auto"/>
        </w:rPr>
        <w:t>Presentación de avance de acuerdos y compromisos por Subcomité acorde a PAT 2022.</w:t>
      </w:r>
    </w:p>
    <w:p w:rsidR="00890F59" w:rsidRPr="00707350" w:rsidRDefault="00890F59" w:rsidP="00890F59">
      <w:pPr>
        <w:tabs>
          <w:tab w:val="left" w:pos="284"/>
        </w:tabs>
        <w:rPr>
          <w:rFonts w:ascii="Verdana" w:hAnsi="Verdana"/>
          <w:sz w:val="22"/>
          <w:szCs w:val="22"/>
        </w:rPr>
      </w:pP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Pr="00707350">
        <w:rPr>
          <w:rFonts w:ascii="Verdana" w:hAnsi="Verdana"/>
          <w:sz w:val="22"/>
          <w:szCs w:val="22"/>
        </w:rPr>
        <w:tab/>
      </w:r>
      <w:r w:rsidR="00015DA5" w:rsidRPr="00707350">
        <w:rPr>
          <w:rFonts w:ascii="Verdana" w:hAnsi="Verdana"/>
          <w:sz w:val="22"/>
          <w:szCs w:val="22"/>
        </w:rPr>
        <w:t>10:10 – 10:4</w:t>
      </w:r>
      <w:r w:rsidR="00762494" w:rsidRPr="00707350">
        <w:rPr>
          <w:rFonts w:ascii="Verdana" w:hAnsi="Verdana"/>
          <w:sz w:val="22"/>
          <w:szCs w:val="22"/>
        </w:rPr>
        <w:t>0 hrs.</w:t>
      </w:r>
    </w:p>
    <w:p w:rsidR="00890F59" w:rsidRPr="00707350" w:rsidRDefault="00890F59" w:rsidP="00837189">
      <w:pPr>
        <w:pStyle w:val="Prrafodelista"/>
        <w:tabs>
          <w:tab w:val="left" w:pos="284"/>
        </w:tabs>
        <w:ind w:left="2160"/>
        <w:rPr>
          <w:rFonts w:ascii="Verdana" w:hAnsi="Verdana"/>
          <w:b/>
          <w:color w:val="auto"/>
        </w:rPr>
      </w:pPr>
    </w:p>
    <w:p w:rsidR="00015DA5" w:rsidRPr="00707350" w:rsidRDefault="00015DA5" w:rsidP="00890F59">
      <w:pPr>
        <w:pStyle w:val="Prrafodelista"/>
        <w:numPr>
          <w:ilvl w:val="0"/>
          <w:numId w:val="23"/>
        </w:numPr>
        <w:tabs>
          <w:tab w:val="left" w:pos="284"/>
        </w:tabs>
        <w:rPr>
          <w:rFonts w:ascii="Verdana" w:hAnsi="Verdana"/>
          <w:b/>
          <w:color w:val="auto"/>
        </w:rPr>
      </w:pPr>
      <w:r w:rsidRPr="00707350">
        <w:rPr>
          <w:rFonts w:ascii="Verdana" w:hAnsi="Verdana"/>
          <w:b/>
          <w:color w:val="auto"/>
        </w:rPr>
        <w:t>Estrategias y líneas de acción de los Subcomités del COESAEN para segundo semestre, especificando la integración y participación de las 11 Jurisdicciones Sanitarias.</w:t>
      </w:r>
    </w:p>
    <w:p w:rsidR="00015DA5" w:rsidRPr="00707350" w:rsidRDefault="00015DA5" w:rsidP="00015DA5">
      <w:pPr>
        <w:pStyle w:val="Prrafodelista"/>
        <w:tabs>
          <w:tab w:val="left" w:pos="284"/>
        </w:tabs>
        <w:ind w:left="1430"/>
        <w:rPr>
          <w:rFonts w:ascii="Verdana" w:hAnsi="Verdana"/>
          <w:b/>
          <w:color w:val="auto"/>
        </w:rPr>
      </w:pPr>
      <w:r w:rsidRPr="00707350">
        <w:rPr>
          <w:rFonts w:ascii="Verdana" w:hAnsi="Verdana"/>
          <w:b/>
          <w:color w:val="auto"/>
        </w:rPr>
        <w:t>Presidentes de Subcomités del COESAEN</w:t>
      </w:r>
    </w:p>
    <w:p w:rsidR="00015DA5" w:rsidRPr="00707350" w:rsidRDefault="00015DA5" w:rsidP="00015DA5">
      <w:pPr>
        <w:pStyle w:val="Prrafodelista"/>
        <w:ind w:left="1430" w:hanging="14"/>
        <w:rPr>
          <w:rFonts w:ascii="Verdana" w:hAnsi="Verdana"/>
          <w:color w:val="auto"/>
        </w:rPr>
      </w:pPr>
      <w:r w:rsidRPr="00707350">
        <w:rPr>
          <w:rFonts w:ascii="Verdana" w:hAnsi="Verdana"/>
          <w:color w:val="auto"/>
        </w:rPr>
        <w:t>10:40 a 11:25 hrs.</w:t>
      </w:r>
    </w:p>
    <w:p w:rsidR="00015DA5" w:rsidRPr="00707350" w:rsidRDefault="00015DA5" w:rsidP="00015DA5">
      <w:pPr>
        <w:pStyle w:val="Prrafodelista"/>
        <w:ind w:left="1430" w:hanging="579"/>
        <w:rPr>
          <w:rFonts w:ascii="Verdana" w:hAnsi="Verdana"/>
          <w:b/>
          <w:color w:val="auto"/>
        </w:rPr>
      </w:pPr>
    </w:p>
    <w:p w:rsidR="00015DA5" w:rsidRPr="00890F59" w:rsidRDefault="00015DA5" w:rsidP="00890F59">
      <w:pPr>
        <w:pStyle w:val="Prrafodelista"/>
        <w:numPr>
          <w:ilvl w:val="0"/>
          <w:numId w:val="23"/>
        </w:numPr>
        <w:tabs>
          <w:tab w:val="left" w:pos="284"/>
        </w:tabs>
        <w:spacing w:line="285" w:lineRule="auto"/>
        <w:rPr>
          <w:rFonts w:ascii="Verdana" w:hAnsi="Verdana"/>
          <w:b/>
        </w:rPr>
      </w:pPr>
      <w:r w:rsidRPr="00890F59">
        <w:rPr>
          <w:rFonts w:ascii="Verdana" w:hAnsi="Verdana" w:cs="Arial"/>
          <w:b/>
          <w:bCs/>
          <w:color w:val="222222"/>
        </w:rPr>
        <w:t xml:space="preserve">Elaboración de acuerdos y compromisos </w:t>
      </w:r>
    </w:p>
    <w:p w:rsidR="00015DA5" w:rsidRPr="00890F59" w:rsidRDefault="00015DA5" w:rsidP="00015DA5">
      <w:pPr>
        <w:pStyle w:val="Prrafodelista"/>
        <w:tabs>
          <w:tab w:val="left" w:pos="284"/>
        </w:tabs>
        <w:ind w:left="1430"/>
        <w:rPr>
          <w:rFonts w:ascii="Verdana" w:hAnsi="Verdana" w:cs="Arial"/>
          <w:bCs/>
          <w:color w:val="222222"/>
        </w:rPr>
      </w:pPr>
      <w:r w:rsidRPr="00890F59">
        <w:rPr>
          <w:rFonts w:ascii="Verdana" w:hAnsi="Verdana" w:cs="Arial"/>
          <w:b/>
          <w:bCs/>
          <w:color w:val="222222"/>
        </w:rPr>
        <w:t>MASS. Anayeli García Hernández</w:t>
      </w:r>
    </w:p>
    <w:p w:rsidR="00015DA5" w:rsidRPr="00890F59" w:rsidRDefault="00015DA5" w:rsidP="00015DA5">
      <w:pPr>
        <w:pStyle w:val="Prrafodelista"/>
        <w:tabs>
          <w:tab w:val="left" w:pos="284"/>
        </w:tabs>
        <w:ind w:left="1430"/>
        <w:rPr>
          <w:rFonts w:ascii="Verdana" w:hAnsi="Verdana" w:cs="Arial"/>
          <w:bCs/>
          <w:color w:val="222222"/>
        </w:rPr>
      </w:pPr>
      <w:r w:rsidRPr="00890F59">
        <w:rPr>
          <w:rFonts w:ascii="Verdana" w:hAnsi="Verdana" w:cs="Arial"/>
          <w:bCs/>
          <w:color w:val="222222"/>
        </w:rPr>
        <w:t>Responsable Estatal del Programa de Enfermedades Cardiometabólicas y de Salud en el Adulto Mayor. Secretaria Técnica del COESAEN.</w:t>
      </w:r>
    </w:p>
    <w:p w:rsidR="004F46E8" w:rsidRPr="00890F59" w:rsidRDefault="00015DA5" w:rsidP="004F46E8">
      <w:pPr>
        <w:pStyle w:val="Prrafodelista"/>
        <w:ind w:left="1430" w:hanging="14"/>
        <w:rPr>
          <w:rFonts w:ascii="Verdana" w:hAnsi="Verdana"/>
          <w:color w:val="auto"/>
        </w:rPr>
      </w:pPr>
      <w:r w:rsidRPr="00890F59">
        <w:rPr>
          <w:rFonts w:ascii="Verdana" w:hAnsi="Verdana"/>
          <w:color w:val="auto"/>
        </w:rPr>
        <w:t>11:25 a 11:55 hrs.</w:t>
      </w:r>
    </w:p>
    <w:p w:rsidR="004F46E8" w:rsidRPr="00890F59" w:rsidRDefault="004F46E8" w:rsidP="004F46E8">
      <w:pPr>
        <w:pStyle w:val="Prrafodelista"/>
        <w:ind w:left="1430" w:hanging="14"/>
        <w:rPr>
          <w:rFonts w:ascii="Verdana" w:hAnsi="Verdana"/>
          <w:color w:val="auto"/>
        </w:rPr>
      </w:pPr>
    </w:p>
    <w:p w:rsidR="00015DA5" w:rsidRPr="00890F59" w:rsidRDefault="00015DA5" w:rsidP="00890F59">
      <w:pPr>
        <w:pStyle w:val="Prrafodelista"/>
        <w:numPr>
          <w:ilvl w:val="0"/>
          <w:numId w:val="23"/>
        </w:numPr>
        <w:tabs>
          <w:tab w:val="left" w:pos="1418"/>
        </w:tabs>
        <w:rPr>
          <w:rFonts w:ascii="Verdana" w:hAnsi="Verdana"/>
          <w:color w:val="auto"/>
        </w:rPr>
      </w:pPr>
      <w:r w:rsidRPr="00890F59">
        <w:rPr>
          <w:rFonts w:ascii="Verdana" w:hAnsi="Verdana"/>
          <w:b/>
          <w:color w:val="auto"/>
        </w:rPr>
        <w:t>Cierre de la reunión</w:t>
      </w:r>
    </w:p>
    <w:p w:rsidR="00015DA5" w:rsidRPr="00890F59" w:rsidRDefault="00015DA5" w:rsidP="00015DA5">
      <w:pPr>
        <w:pStyle w:val="Prrafodelista"/>
        <w:ind w:left="1418"/>
        <w:rPr>
          <w:rFonts w:ascii="Verdana" w:hAnsi="Verdana"/>
          <w:b/>
          <w:color w:val="auto"/>
        </w:rPr>
      </w:pPr>
      <w:r w:rsidRPr="00890F59">
        <w:rPr>
          <w:rFonts w:ascii="Verdana" w:hAnsi="Verdana"/>
          <w:b/>
          <w:color w:val="auto"/>
        </w:rPr>
        <w:t xml:space="preserve">M.S.P. Cynthia Alarcón Mora </w:t>
      </w:r>
    </w:p>
    <w:p w:rsidR="00015DA5" w:rsidRPr="00890F59" w:rsidRDefault="00015DA5" w:rsidP="00015DA5">
      <w:pPr>
        <w:pStyle w:val="Prrafodelista"/>
        <w:ind w:left="1418"/>
        <w:rPr>
          <w:rFonts w:ascii="Verdana" w:hAnsi="Verdana"/>
          <w:color w:val="auto"/>
        </w:rPr>
      </w:pPr>
      <w:r w:rsidRPr="00890F59">
        <w:rPr>
          <w:rFonts w:ascii="Verdana" w:hAnsi="Verdana"/>
          <w:color w:val="auto"/>
        </w:rPr>
        <w:lastRenderedPageBreak/>
        <w:t>Jefa del Departamento de Prevención y Control de Enfermedades Crónicas No Transmisibles.</w:t>
      </w:r>
    </w:p>
    <w:p w:rsidR="00015DA5" w:rsidRPr="00890F59" w:rsidRDefault="00015DA5" w:rsidP="00015DA5">
      <w:pPr>
        <w:pStyle w:val="Prrafodelista"/>
        <w:ind w:left="862" w:firstLine="554"/>
        <w:rPr>
          <w:rFonts w:ascii="Verdana" w:hAnsi="Verdana"/>
          <w:color w:val="auto"/>
        </w:rPr>
      </w:pPr>
      <w:r w:rsidRPr="00890F59">
        <w:rPr>
          <w:rFonts w:ascii="Verdana" w:hAnsi="Verdana"/>
          <w:color w:val="auto"/>
        </w:rPr>
        <w:t>11:55 – 12:00 hrs.</w:t>
      </w:r>
    </w:p>
    <w:p w:rsidR="00A00E1C" w:rsidRPr="00762494" w:rsidRDefault="00A00E1C" w:rsidP="00015DA5">
      <w:pPr>
        <w:rPr>
          <w:rFonts w:ascii="Verdana" w:hAnsi="Verdana"/>
          <w:b/>
          <w:color w:val="262626" w:themeColor="text1" w:themeTint="D9"/>
        </w:rPr>
      </w:pPr>
    </w:p>
    <w:p w:rsidR="00E03767" w:rsidRPr="00762494" w:rsidRDefault="003965C0" w:rsidP="00A00E1C">
      <w:pPr>
        <w:jc w:val="center"/>
        <w:rPr>
          <w:rFonts w:ascii="Verdana" w:hAnsi="Verdana"/>
          <w:b/>
          <w:color w:val="262626" w:themeColor="text1" w:themeTint="D9"/>
        </w:rPr>
      </w:pPr>
      <w:r w:rsidRPr="00762494">
        <w:rPr>
          <w:rFonts w:ascii="Verdana" w:hAnsi="Verdana"/>
          <w:b/>
          <w:color w:val="262626" w:themeColor="text1" w:themeTint="D9"/>
        </w:rPr>
        <w:t>Objetivos de la reunión:</w:t>
      </w:r>
    </w:p>
    <w:p w:rsidR="003E1F33" w:rsidRPr="00762494" w:rsidRDefault="003E1F33" w:rsidP="003E1F33">
      <w:pPr>
        <w:ind w:right="-150"/>
        <w:rPr>
          <w:rFonts w:ascii="Verdana" w:hAnsi="Verdana"/>
          <w:b/>
          <w:color w:val="262626" w:themeColor="text1" w:themeTint="D9"/>
        </w:rPr>
      </w:pPr>
    </w:p>
    <w:p w:rsidR="00762494" w:rsidRDefault="0006783A" w:rsidP="003965C0">
      <w:pPr>
        <w:tabs>
          <w:tab w:val="left" w:pos="0"/>
        </w:tabs>
        <w:ind w:right="-142"/>
        <w:jc w:val="both"/>
        <w:rPr>
          <w:rFonts w:ascii="Verdana" w:hAnsi="Verdana"/>
        </w:rPr>
      </w:pPr>
      <w:r>
        <w:rPr>
          <w:rFonts w:ascii="Verdana" w:hAnsi="Verdana"/>
        </w:rPr>
        <w:t>Presentar las propuestas</w:t>
      </w:r>
      <w:r w:rsidR="00762494" w:rsidRPr="00762494">
        <w:rPr>
          <w:rFonts w:ascii="Verdana" w:hAnsi="Verdana"/>
        </w:rPr>
        <w:t xml:space="preserve"> de las Estrategias y líneas de acción de los Subcomités del COESAEN para </w:t>
      </w:r>
      <w:r>
        <w:rPr>
          <w:rFonts w:ascii="Verdana" w:hAnsi="Verdana"/>
        </w:rPr>
        <w:t xml:space="preserve">el </w:t>
      </w:r>
      <w:r w:rsidR="00762494" w:rsidRPr="00762494">
        <w:rPr>
          <w:rFonts w:ascii="Verdana" w:hAnsi="Verdana"/>
        </w:rPr>
        <w:t>segundo semestre, especificando la integración y participación de las 11 Jurisdicciones Sanitarias.</w:t>
      </w:r>
    </w:p>
    <w:p w:rsidR="001042A6" w:rsidRPr="00762494" w:rsidRDefault="001042A6" w:rsidP="003965C0">
      <w:pPr>
        <w:tabs>
          <w:tab w:val="left" w:pos="0"/>
        </w:tabs>
        <w:ind w:right="-142"/>
        <w:jc w:val="both"/>
        <w:rPr>
          <w:rFonts w:ascii="Verdana" w:hAnsi="Verdana"/>
        </w:rPr>
      </w:pPr>
    </w:p>
    <w:p w:rsidR="003965C0" w:rsidRDefault="00107934" w:rsidP="001042A6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  <w:r w:rsidRPr="00762494">
        <w:rPr>
          <w:rFonts w:ascii="Verdana" w:hAnsi="Verdana"/>
        </w:rPr>
        <w:t>Teniendo un quó</w:t>
      </w:r>
      <w:r w:rsidR="00015DA5" w:rsidRPr="00762494">
        <w:rPr>
          <w:rFonts w:ascii="Verdana" w:hAnsi="Verdana"/>
        </w:rPr>
        <w:t xml:space="preserve">rum </w:t>
      </w:r>
      <w:r w:rsidR="00015DA5" w:rsidRPr="0006783A">
        <w:rPr>
          <w:rFonts w:ascii="Verdana" w:hAnsi="Verdana"/>
        </w:rPr>
        <w:t xml:space="preserve">de </w:t>
      </w:r>
      <w:r w:rsidR="00B34500">
        <w:rPr>
          <w:rFonts w:ascii="Verdana" w:hAnsi="Verdana"/>
        </w:rPr>
        <w:t>39</w:t>
      </w:r>
      <w:r w:rsidR="00015DA5" w:rsidRPr="0006783A">
        <w:rPr>
          <w:rFonts w:ascii="Verdana" w:hAnsi="Verdana"/>
        </w:rPr>
        <w:t xml:space="preserve"> </w:t>
      </w:r>
      <w:r w:rsidR="003965C0" w:rsidRPr="0006783A">
        <w:rPr>
          <w:rFonts w:ascii="Verdana" w:hAnsi="Verdana"/>
        </w:rPr>
        <w:t>personas</w:t>
      </w:r>
      <w:r w:rsidR="005A3F52" w:rsidRPr="0006783A">
        <w:rPr>
          <w:rFonts w:ascii="Verdana" w:hAnsi="Verdana"/>
        </w:rPr>
        <w:t xml:space="preserve"> y</w:t>
      </w:r>
      <w:r w:rsidR="003965C0" w:rsidRPr="0006783A">
        <w:rPr>
          <w:rFonts w:ascii="Verdana" w:hAnsi="Verdana"/>
        </w:rPr>
        <w:t xml:space="preserve"> contando con la participación activa</w:t>
      </w:r>
      <w:r w:rsidRPr="0006783A">
        <w:rPr>
          <w:rFonts w:ascii="Verdana" w:hAnsi="Verdana"/>
        </w:rPr>
        <w:t xml:space="preserve"> de los</w:t>
      </w:r>
      <w:r w:rsidR="003965C0" w:rsidRPr="0006783A">
        <w:rPr>
          <w:rFonts w:ascii="Verdana" w:hAnsi="Verdana"/>
        </w:rPr>
        <w:t xml:space="preserve"> representantes de las instituciones y dependencias</w:t>
      </w:r>
      <w:r w:rsidR="003965C0" w:rsidRPr="00762494">
        <w:rPr>
          <w:rFonts w:ascii="Verdana" w:hAnsi="Verdana"/>
        </w:rPr>
        <w:t xml:space="preserve"> que conforman </w:t>
      </w:r>
      <w:r w:rsidR="00851847" w:rsidRPr="00762494">
        <w:rPr>
          <w:rFonts w:ascii="Verdana" w:hAnsi="Verdana"/>
        </w:rPr>
        <w:t>este</w:t>
      </w:r>
      <w:r w:rsidR="001042A6" w:rsidRPr="00762494">
        <w:rPr>
          <w:rFonts w:ascii="Verdana" w:hAnsi="Verdana"/>
        </w:rPr>
        <w:t xml:space="preserve"> Comité, s</w:t>
      </w:r>
      <w:r w:rsidR="003965C0" w:rsidRPr="00762494">
        <w:rPr>
          <w:rFonts w:ascii="Verdana" w:hAnsi="Verdana" w:cs="Arial"/>
          <w:iCs/>
        </w:rPr>
        <w:t>iendo las 1</w:t>
      </w:r>
      <w:r w:rsidR="00415E84" w:rsidRPr="00762494">
        <w:rPr>
          <w:rFonts w:ascii="Verdana" w:hAnsi="Verdana" w:cs="Arial"/>
          <w:iCs/>
        </w:rPr>
        <w:t>2</w:t>
      </w:r>
      <w:r w:rsidR="003965C0" w:rsidRPr="00762494">
        <w:rPr>
          <w:rFonts w:ascii="Verdana" w:hAnsi="Verdana" w:cs="Arial"/>
          <w:iCs/>
        </w:rPr>
        <w:t>:</w:t>
      </w:r>
      <w:r w:rsidR="00255B5F" w:rsidRPr="00762494">
        <w:rPr>
          <w:rFonts w:ascii="Verdana" w:hAnsi="Verdana" w:cs="Arial"/>
          <w:iCs/>
        </w:rPr>
        <w:t>00</w:t>
      </w:r>
      <w:r w:rsidR="003965C0" w:rsidRPr="00762494">
        <w:rPr>
          <w:rFonts w:ascii="Verdana" w:hAnsi="Verdana" w:cs="Arial"/>
          <w:iCs/>
        </w:rPr>
        <w:t xml:space="preserve"> hrs., se da por concluida la reunión.</w:t>
      </w:r>
    </w:p>
    <w:p w:rsidR="00707350" w:rsidRDefault="00707350" w:rsidP="001042A6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</w:p>
    <w:p w:rsidR="00707350" w:rsidRPr="00762494" w:rsidRDefault="00707350" w:rsidP="001042A6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En anexo se enlistan los acuerdos y compromisos</w:t>
      </w:r>
      <w:r w:rsidR="00B7555F">
        <w:rPr>
          <w:rFonts w:ascii="Verdana" w:hAnsi="Verdana" w:cs="Arial"/>
          <w:iCs/>
        </w:rPr>
        <w:t xml:space="preserve"> con su </w:t>
      </w:r>
      <w:r>
        <w:rPr>
          <w:rFonts w:ascii="Verdana" w:hAnsi="Verdana" w:cs="Arial"/>
          <w:iCs/>
        </w:rPr>
        <w:t>estatus</w:t>
      </w:r>
      <w:r w:rsidR="00B7555F">
        <w:rPr>
          <w:rFonts w:ascii="Verdana" w:hAnsi="Verdana" w:cs="Arial"/>
          <w:iCs/>
        </w:rPr>
        <w:t xml:space="preserve">, ya </w:t>
      </w:r>
      <w:r w:rsidR="002F1F95">
        <w:rPr>
          <w:rFonts w:ascii="Verdana" w:hAnsi="Verdana" w:cs="Arial"/>
          <w:iCs/>
        </w:rPr>
        <w:t>sea pendientes o en proceso, con el objetivo de agilizar el avance de los mismos y se eliminaron</w:t>
      </w:r>
      <w:r>
        <w:rPr>
          <w:rFonts w:ascii="Verdana" w:hAnsi="Verdana" w:cs="Arial"/>
          <w:iCs/>
        </w:rPr>
        <w:t xml:space="preserve"> </w:t>
      </w:r>
      <w:r w:rsidR="00B7555F">
        <w:rPr>
          <w:rFonts w:ascii="Verdana" w:hAnsi="Verdana" w:cs="Arial"/>
          <w:iCs/>
        </w:rPr>
        <w:t xml:space="preserve">aquellos </w:t>
      </w:r>
      <w:r>
        <w:rPr>
          <w:rFonts w:ascii="Verdana" w:hAnsi="Verdana" w:cs="Arial"/>
          <w:iCs/>
        </w:rPr>
        <w:t>que</w:t>
      </w:r>
      <w:r w:rsidR="00B7555F">
        <w:rPr>
          <w:rFonts w:ascii="Verdana" w:hAnsi="Verdana" w:cs="Arial"/>
          <w:iCs/>
        </w:rPr>
        <w:t xml:space="preserve"> </w:t>
      </w:r>
      <w:r w:rsidR="002F1F95">
        <w:rPr>
          <w:rFonts w:ascii="Verdana" w:hAnsi="Verdana" w:cs="Arial"/>
          <w:iCs/>
        </w:rPr>
        <w:t>han sido c</w:t>
      </w:r>
      <w:r>
        <w:rPr>
          <w:rFonts w:ascii="Verdana" w:hAnsi="Verdana" w:cs="Arial"/>
          <w:iCs/>
        </w:rPr>
        <w:t>umpli</w:t>
      </w:r>
      <w:r w:rsidR="002F1F95">
        <w:rPr>
          <w:rFonts w:ascii="Verdana" w:hAnsi="Verdana" w:cs="Arial"/>
          <w:iCs/>
        </w:rPr>
        <w:t>dos</w:t>
      </w:r>
      <w:r>
        <w:rPr>
          <w:rFonts w:ascii="Verdana" w:hAnsi="Verdana" w:cs="Arial"/>
          <w:iCs/>
        </w:rPr>
        <w:t>.</w:t>
      </w:r>
    </w:p>
    <w:p w:rsidR="003965C0" w:rsidRPr="00762494" w:rsidRDefault="003965C0" w:rsidP="003965C0">
      <w:pPr>
        <w:tabs>
          <w:tab w:val="left" w:pos="0"/>
        </w:tabs>
        <w:jc w:val="both"/>
        <w:rPr>
          <w:rFonts w:ascii="Verdana" w:hAnsi="Verdana"/>
        </w:rPr>
      </w:pPr>
    </w:p>
    <w:p w:rsidR="003965C0" w:rsidRPr="00762494" w:rsidRDefault="003965C0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:rsidR="003965C0" w:rsidRPr="00762494" w:rsidRDefault="003965C0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:rsidR="005A3F52" w:rsidRPr="00762494" w:rsidRDefault="005A3F52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:rsidR="005A3F52" w:rsidRPr="00762494" w:rsidRDefault="005A3F52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:rsidR="003965C0" w:rsidRPr="00762494" w:rsidRDefault="003965C0" w:rsidP="003965C0">
      <w:pPr>
        <w:tabs>
          <w:tab w:val="left" w:pos="0"/>
        </w:tabs>
        <w:ind w:right="423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3965C0" w:rsidRPr="00762494" w:rsidRDefault="003965C0" w:rsidP="003965C0">
      <w:pPr>
        <w:tabs>
          <w:tab w:val="left" w:pos="0"/>
        </w:tabs>
        <w:ind w:right="423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762494">
        <w:rPr>
          <w:rFonts w:ascii="Verdana" w:hAnsi="Verdana" w:cs="Arial"/>
          <w:color w:val="000000" w:themeColor="text1"/>
          <w:sz w:val="22"/>
          <w:szCs w:val="22"/>
        </w:rPr>
        <w:t>______________________</w:t>
      </w:r>
    </w:p>
    <w:p w:rsidR="003965C0" w:rsidRPr="00762494" w:rsidRDefault="003965C0" w:rsidP="003965C0">
      <w:pPr>
        <w:tabs>
          <w:tab w:val="left" w:pos="0"/>
        </w:tabs>
        <w:ind w:right="423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762494">
        <w:rPr>
          <w:rFonts w:ascii="Verdana" w:hAnsi="Verdana" w:cs="Arial"/>
          <w:color w:val="000000" w:themeColor="text1"/>
          <w:sz w:val="22"/>
          <w:szCs w:val="22"/>
        </w:rPr>
        <w:t>M.A.S.S. Anayeli García Hernández</w:t>
      </w:r>
    </w:p>
    <w:p w:rsidR="003965C0" w:rsidRPr="00762494" w:rsidRDefault="003965C0" w:rsidP="003965C0">
      <w:pPr>
        <w:tabs>
          <w:tab w:val="left" w:pos="0"/>
        </w:tabs>
        <w:ind w:right="423" w:hanging="426"/>
        <w:rPr>
          <w:rFonts w:ascii="Verdana" w:hAnsi="Verdana" w:cs="Arial"/>
          <w:color w:val="000000" w:themeColor="text1"/>
          <w:sz w:val="22"/>
          <w:szCs w:val="22"/>
        </w:rPr>
      </w:pPr>
      <w:r w:rsidRPr="00762494">
        <w:rPr>
          <w:rFonts w:ascii="Verdana" w:hAnsi="Verdana" w:cs="Arial"/>
          <w:color w:val="000000" w:themeColor="text1"/>
          <w:sz w:val="22"/>
          <w:szCs w:val="22"/>
        </w:rPr>
        <w:t xml:space="preserve">     Secretaria Técnica del COESAEN Veracruz</w:t>
      </w:r>
    </w:p>
    <w:p w:rsidR="00E82696" w:rsidRPr="00762494" w:rsidRDefault="00060FAE" w:rsidP="00E82696">
      <w:pPr>
        <w:tabs>
          <w:tab w:val="left" w:pos="0"/>
        </w:tabs>
        <w:ind w:right="423" w:hanging="426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762494">
        <w:rPr>
          <w:rFonts w:ascii="Verdana" w:hAnsi="Verdana" w:cs="Arial"/>
          <w:color w:val="000000" w:themeColor="text1"/>
          <w:sz w:val="22"/>
          <w:szCs w:val="22"/>
        </w:rPr>
        <w:t xml:space="preserve">     Responsable</w:t>
      </w:r>
      <w:r w:rsidR="003965C0" w:rsidRPr="00762494">
        <w:rPr>
          <w:rFonts w:ascii="Verdana" w:hAnsi="Verdana" w:cs="Arial"/>
          <w:color w:val="000000" w:themeColor="text1"/>
          <w:sz w:val="22"/>
          <w:szCs w:val="22"/>
        </w:rPr>
        <w:t xml:space="preserve"> Estatal del Programa de </w:t>
      </w:r>
      <w:r w:rsidR="00E82696" w:rsidRPr="00762494">
        <w:rPr>
          <w:rFonts w:ascii="Verdana" w:hAnsi="Verdana" w:cs="Arial"/>
          <w:color w:val="000000" w:themeColor="text1"/>
          <w:sz w:val="22"/>
          <w:szCs w:val="22"/>
        </w:rPr>
        <w:t xml:space="preserve">Enfermedades Cardiometabólicas y </w:t>
      </w:r>
    </w:p>
    <w:p w:rsidR="003965C0" w:rsidRPr="00762494" w:rsidRDefault="00E82696" w:rsidP="00E82696">
      <w:pPr>
        <w:tabs>
          <w:tab w:val="left" w:pos="0"/>
        </w:tabs>
        <w:ind w:right="423" w:hanging="426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762494">
        <w:rPr>
          <w:rFonts w:ascii="Verdana" w:hAnsi="Verdana" w:cs="Arial"/>
          <w:color w:val="000000" w:themeColor="text1"/>
          <w:sz w:val="22"/>
          <w:szCs w:val="22"/>
        </w:rPr>
        <w:tab/>
        <w:t>De Salud en el Adulto Mayor.</w:t>
      </w:r>
    </w:p>
    <w:p w:rsidR="008B7966" w:rsidRDefault="003965C0" w:rsidP="00E82696">
      <w:pPr>
        <w:tabs>
          <w:tab w:val="left" w:pos="0"/>
        </w:tabs>
        <w:ind w:right="423"/>
        <w:rPr>
          <w:rFonts w:ascii="Verdana" w:hAnsi="Verdana" w:cs="Arial"/>
          <w:color w:val="000000" w:themeColor="text1"/>
          <w:sz w:val="22"/>
          <w:szCs w:val="22"/>
        </w:rPr>
      </w:pPr>
      <w:r w:rsidRPr="00762494">
        <w:rPr>
          <w:rFonts w:ascii="Verdana" w:hAnsi="Verdana" w:cs="Arial"/>
          <w:color w:val="000000" w:themeColor="text1"/>
          <w:sz w:val="22"/>
          <w:szCs w:val="22"/>
        </w:rPr>
        <w:t>Oficinas Centrales de la Secretaría de Salud de Veracr</w:t>
      </w:r>
      <w:r w:rsidR="0000143F" w:rsidRPr="00762494">
        <w:rPr>
          <w:rFonts w:ascii="Verdana" w:hAnsi="Verdana" w:cs="Arial"/>
          <w:color w:val="000000" w:themeColor="text1"/>
          <w:sz w:val="22"/>
          <w:szCs w:val="22"/>
        </w:rPr>
        <w:t>uz.</w:t>
      </w:r>
    </w:p>
    <w:p w:rsidR="008B7966" w:rsidRPr="008B7966" w:rsidRDefault="008B7966" w:rsidP="008B7966">
      <w:pPr>
        <w:rPr>
          <w:rFonts w:ascii="Verdana" w:hAnsi="Verdana" w:cs="Arial"/>
          <w:sz w:val="22"/>
          <w:szCs w:val="22"/>
        </w:rPr>
      </w:pPr>
    </w:p>
    <w:p w:rsidR="008B7966" w:rsidRPr="008B7966" w:rsidRDefault="008B7966" w:rsidP="008B7966">
      <w:pPr>
        <w:rPr>
          <w:rFonts w:ascii="Verdana" w:hAnsi="Verdana" w:cs="Arial"/>
          <w:sz w:val="22"/>
          <w:szCs w:val="22"/>
        </w:rPr>
      </w:pPr>
    </w:p>
    <w:p w:rsidR="008B7966" w:rsidRPr="008B7966" w:rsidRDefault="008B7966" w:rsidP="008B7966">
      <w:pPr>
        <w:rPr>
          <w:rFonts w:ascii="Verdana" w:hAnsi="Verdana" w:cs="Arial"/>
          <w:sz w:val="22"/>
          <w:szCs w:val="22"/>
        </w:rPr>
      </w:pPr>
    </w:p>
    <w:p w:rsidR="008B7966" w:rsidRPr="008B7966" w:rsidRDefault="008B7966" w:rsidP="008B7966">
      <w:pPr>
        <w:rPr>
          <w:rFonts w:ascii="Verdana" w:hAnsi="Verdana" w:cs="Arial"/>
          <w:sz w:val="22"/>
          <w:szCs w:val="22"/>
        </w:rPr>
      </w:pPr>
    </w:p>
    <w:p w:rsidR="008B7966" w:rsidRDefault="008B7966" w:rsidP="008B7966">
      <w:pPr>
        <w:rPr>
          <w:rFonts w:ascii="Verdana" w:hAnsi="Verdana" w:cs="Arial"/>
          <w:sz w:val="22"/>
          <w:szCs w:val="22"/>
        </w:rPr>
      </w:pPr>
    </w:p>
    <w:p w:rsidR="008B7966" w:rsidRPr="008B7966" w:rsidRDefault="008B7966" w:rsidP="008B7966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MX" w:eastAsia="es-MX"/>
        </w:rPr>
      </w:pPr>
    </w:p>
    <w:p w:rsidR="008B7966" w:rsidRDefault="008B7966" w:rsidP="008B7966">
      <w:pPr>
        <w:rPr>
          <w:rFonts w:ascii="Verdana" w:hAnsi="Verdana" w:cs="Arial"/>
          <w:sz w:val="22"/>
          <w:szCs w:val="22"/>
        </w:rPr>
      </w:pPr>
    </w:p>
    <w:p w:rsidR="00E03767" w:rsidRPr="008B7966" w:rsidRDefault="00E03767" w:rsidP="008B7966">
      <w:pPr>
        <w:rPr>
          <w:rFonts w:ascii="Verdana" w:hAnsi="Verdana" w:cs="Arial"/>
          <w:sz w:val="22"/>
          <w:szCs w:val="22"/>
        </w:rPr>
        <w:sectPr w:rsidR="00E03767" w:rsidRPr="008B7966" w:rsidSect="00E82696">
          <w:head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00143F" w:rsidRDefault="0000143F" w:rsidP="0000143F">
      <w:pPr>
        <w:tabs>
          <w:tab w:val="left" w:pos="851"/>
        </w:tabs>
        <w:rPr>
          <w:rFonts w:ascii="Verdana" w:hAnsi="Verdana" w:cs="Arial"/>
          <w:b/>
          <w:sz w:val="28"/>
          <w:szCs w:val="28"/>
        </w:rPr>
      </w:pPr>
    </w:p>
    <w:p w:rsidR="008B7966" w:rsidRDefault="0000143F" w:rsidP="008B7966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  <w:r w:rsidRPr="003B660B">
        <w:rPr>
          <w:rFonts w:ascii="Verdana" w:hAnsi="Verdana" w:cs="Arial"/>
          <w:b/>
          <w:sz w:val="28"/>
          <w:szCs w:val="28"/>
        </w:rPr>
        <w:t xml:space="preserve">ACUERDOS Y COMPROMISOS DEL COESAEN </w:t>
      </w:r>
      <w:bookmarkStart w:id="0" w:name="_GoBack"/>
      <w:bookmarkEnd w:id="0"/>
      <w:r w:rsidRPr="003B660B">
        <w:rPr>
          <w:rFonts w:ascii="Verdana" w:hAnsi="Verdana" w:cs="Arial"/>
          <w:b/>
          <w:sz w:val="28"/>
          <w:szCs w:val="28"/>
        </w:rPr>
        <w:t>VERACRUZ 20</w:t>
      </w:r>
      <w:r w:rsidR="001C68F2">
        <w:rPr>
          <w:rFonts w:ascii="Verdana" w:hAnsi="Verdana" w:cs="Arial"/>
          <w:b/>
          <w:sz w:val="28"/>
          <w:szCs w:val="28"/>
        </w:rPr>
        <w:t>22</w:t>
      </w:r>
    </w:p>
    <w:tbl>
      <w:tblPr>
        <w:tblStyle w:val="Tablaconcuadrcula"/>
        <w:tblpPr w:leftFromText="141" w:rightFromText="141" w:vertAnchor="text" w:horzAnchor="margin" w:tblpXSpec="center" w:tblpY="500"/>
        <w:tblW w:w="5507" w:type="pct"/>
        <w:tblLayout w:type="fixed"/>
        <w:tblLook w:val="04A0" w:firstRow="1" w:lastRow="0" w:firstColumn="1" w:lastColumn="0" w:noHBand="0" w:noVBand="1"/>
      </w:tblPr>
      <w:tblGrid>
        <w:gridCol w:w="1151"/>
        <w:gridCol w:w="1154"/>
        <w:gridCol w:w="1154"/>
        <w:gridCol w:w="4873"/>
        <w:gridCol w:w="2551"/>
        <w:gridCol w:w="1701"/>
        <w:gridCol w:w="1977"/>
      </w:tblGrid>
      <w:tr w:rsidR="008B7966" w:rsidRPr="00902A4B" w:rsidTr="008B7966">
        <w:trPr>
          <w:trHeight w:val="543"/>
        </w:trPr>
        <w:tc>
          <w:tcPr>
            <w:tcW w:w="395" w:type="pct"/>
            <w:vAlign w:val="center"/>
            <w:hideMark/>
          </w:tcPr>
          <w:p w:rsidR="008B7966" w:rsidRPr="00A35E96" w:rsidRDefault="008B7966" w:rsidP="008B7966">
            <w:pPr>
              <w:ind w:right="34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No. DE REUNIÓN</w:t>
            </w:r>
          </w:p>
        </w:tc>
        <w:tc>
          <w:tcPr>
            <w:tcW w:w="396" w:type="pct"/>
            <w:vAlign w:val="center"/>
            <w:hideMark/>
          </w:tcPr>
          <w:p w:rsidR="008B7966" w:rsidRPr="00A35E96" w:rsidRDefault="008B7966" w:rsidP="008B7966">
            <w:pPr>
              <w:ind w:right="34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TIPO DE</w:t>
            </w:r>
          </w:p>
          <w:p w:rsidR="008B7966" w:rsidRPr="00A35E96" w:rsidRDefault="008B7966" w:rsidP="008B7966">
            <w:pPr>
              <w:ind w:right="34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REUNIÓN Y FECHA</w:t>
            </w:r>
          </w:p>
        </w:tc>
        <w:tc>
          <w:tcPr>
            <w:tcW w:w="396" w:type="pct"/>
            <w:vAlign w:val="center"/>
            <w:hideMark/>
          </w:tcPr>
          <w:p w:rsidR="008B7966" w:rsidRPr="00A35E96" w:rsidRDefault="008B7966" w:rsidP="008B7966">
            <w:pPr>
              <w:ind w:right="75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B5AC1">
              <w:rPr>
                <w:rFonts w:ascii="Verdana" w:hAnsi="Verdana" w:cs="Arial"/>
                <w:b/>
                <w:sz w:val="14"/>
                <w:szCs w:val="18"/>
              </w:rPr>
              <w:t>ACUERDO No.</w:t>
            </w:r>
          </w:p>
        </w:tc>
        <w:tc>
          <w:tcPr>
            <w:tcW w:w="1673" w:type="pct"/>
            <w:vAlign w:val="center"/>
            <w:hideMark/>
          </w:tcPr>
          <w:p w:rsidR="008B7966" w:rsidRPr="00902A4B" w:rsidRDefault="008B7966" w:rsidP="008B7966">
            <w:pPr>
              <w:ind w:right="3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02A4B">
              <w:rPr>
                <w:rFonts w:ascii="Verdana" w:hAnsi="Verdana" w:cs="Arial"/>
                <w:b/>
                <w:sz w:val="18"/>
                <w:szCs w:val="18"/>
              </w:rPr>
              <w:t>DESCRIPCIÓN DEL ACUERDO</w:t>
            </w:r>
          </w:p>
        </w:tc>
        <w:tc>
          <w:tcPr>
            <w:tcW w:w="876" w:type="pct"/>
            <w:vAlign w:val="center"/>
            <w:hideMark/>
          </w:tcPr>
          <w:p w:rsidR="008B7966" w:rsidRPr="00A35E96" w:rsidRDefault="008B7966" w:rsidP="008B7966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RESPONSABLE</w:t>
            </w:r>
          </w:p>
        </w:tc>
        <w:tc>
          <w:tcPr>
            <w:tcW w:w="584" w:type="pct"/>
            <w:vAlign w:val="center"/>
            <w:hideMark/>
          </w:tcPr>
          <w:p w:rsidR="008B7966" w:rsidRPr="00A35E96" w:rsidRDefault="008B7966" w:rsidP="008B7966">
            <w:pPr>
              <w:ind w:right="6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FECHA</w:t>
            </w:r>
          </w:p>
          <w:p w:rsidR="008B7966" w:rsidRPr="00A35E96" w:rsidRDefault="008B7966" w:rsidP="008B7966">
            <w:pPr>
              <w:ind w:right="6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PROGRAMADA</w:t>
            </w:r>
          </w:p>
        </w:tc>
        <w:tc>
          <w:tcPr>
            <w:tcW w:w="679" w:type="pct"/>
            <w:vAlign w:val="center"/>
            <w:hideMark/>
          </w:tcPr>
          <w:p w:rsidR="008B7966" w:rsidRPr="00A35E96" w:rsidRDefault="008B7966" w:rsidP="008B7966">
            <w:pPr>
              <w:tabs>
                <w:tab w:val="left" w:pos="1709"/>
              </w:tabs>
              <w:ind w:right="175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5E96">
              <w:rPr>
                <w:rFonts w:ascii="Verdana" w:hAnsi="Verdana" w:cs="Arial"/>
                <w:b/>
                <w:sz w:val="16"/>
                <w:szCs w:val="16"/>
              </w:rPr>
              <w:t>COMENTARIO</w:t>
            </w:r>
          </w:p>
        </w:tc>
      </w:tr>
      <w:tr w:rsidR="00194A01" w:rsidRPr="00902A4B" w:rsidTr="008B7966">
        <w:trPr>
          <w:trHeight w:val="694"/>
        </w:trPr>
        <w:tc>
          <w:tcPr>
            <w:tcW w:w="395" w:type="pct"/>
            <w:vMerge w:val="restart"/>
            <w:vAlign w:val="center"/>
          </w:tcPr>
          <w:p w:rsidR="00194A01" w:rsidRPr="00902A4B" w:rsidRDefault="00194A01" w:rsidP="00194A01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396" w:type="pct"/>
            <w:vMerge w:val="restart"/>
            <w:vAlign w:val="center"/>
          </w:tcPr>
          <w:p w:rsidR="00194A01" w:rsidRPr="00902A4B" w:rsidRDefault="00194A01" w:rsidP="00194A01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Reunión</w:t>
            </w:r>
          </w:p>
          <w:p w:rsidR="00194A01" w:rsidRPr="00902A4B" w:rsidRDefault="00194A01" w:rsidP="00194A01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Ordinaria</w:t>
            </w:r>
          </w:p>
          <w:p w:rsidR="00194A01" w:rsidRPr="00902A4B" w:rsidRDefault="00194A01" w:rsidP="00194A01">
            <w:pPr>
              <w:ind w:right="-37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de</w:t>
            </w:r>
          </w:p>
          <w:p w:rsidR="00194A01" w:rsidRPr="00902A4B" w:rsidRDefault="00194A01" w:rsidP="00194A01">
            <w:pPr>
              <w:ind w:right="-37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agosto</w:t>
            </w:r>
          </w:p>
        </w:tc>
        <w:tc>
          <w:tcPr>
            <w:tcW w:w="396" w:type="pct"/>
            <w:vAlign w:val="center"/>
          </w:tcPr>
          <w:p w:rsidR="00194A01" w:rsidRPr="00902A4B" w:rsidRDefault="00194A01" w:rsidP="00194A01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73" w:type="pct"/>
            <w:vAlign w:val="center"/>
          </w:tcPr>
          <w:p w:rsidR="00194A01" w:rsidRPr="008B7966" w:rsidRDefault="00194A01" w:rsidP="00194A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Los Presidentes de los </w:t>
            </w:r>
            <w:r w:rsidRPr="00A63052">
              <w:rPr>
                <w:rFonts w:ascii="Verdana" w:hAnsi="Verdana" w:cs="Arial"/>
                <w:sz w:val="18"/>
                <w:szCs w:val="18"/>
              </w:rPr>
              <w:t>Subcomité</w:t>
            </w: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A63052">
              <w:rPr>
                <w:rFonts w:ascii="Verdana" w:hAnsi="Verdana" w:cs="Arial"/>
                <w:sz w:val="18"/>
                <w:szCs w:val="18"/>
              </w:rPr>
              <w:t xml:space="preserve"> deberá</w:t>
            </w: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A63052">
              <w:rPr>
                <w:rFonts w:ascii="Verdana" w:hAnsi="Verdana" w:cs="Arial"/>
                <w:sz w:val="18"/>
                <w:szCs w:val="18"/>
              </w:rPr>
              <w:t xml:space="preserve"> actualizar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la </w:t>
            </w:r>
            <w:r w:rsidRPr="00A63052">
              <w:rPr>
                <w:rFonts w:ascii="Verdana" w:hAnsi="Verdana" w:cs="Arial"/>
                <w:sz w:val="18"/>
                <w:szCs w:val="18"/>
              </w:rPr>
              <w:t>presentación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realizada el 18 de agosto, </w:t>
            </w:r>
            <w:r w:rsidRPr="00A63052">
              <w:rPr>
                <w:rFonts w:ascii="Verdana" w:hAnsi="Verdana" w:cs="Arial"/>
                <w:sz w:val="18"/>
                <w:szCs w:val="18"/>
              </w:rPr>
              <w:t>en coordinación con todos sus integrantes y la enviarán a</w:t>
            </w:r>
            <w:r>
              <w:rPr>
                <w:rFonts w:ascii="Verdana" w:hAnsi="Verdana" w:cs="Arial"/>
                <w:sz w:val="18"/>
                <w:szCs w:val="18"/>
              </w:rPr>
              <w:t>l correo electrónico de COESAEN.</w:t>
            </w:r>
            <w:r w:rsidRPr="00A63052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876" w:type="pct"/>
            <w:vAlign w:val="center"/>
          </w:tcPr>
          <w:p w:rsidR="00194A01" w:rsidRPr="00902A4B" w:rsidRDefault="00194A01" w:rsidP="00194A01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Todo</w:t>
            </w:r>
            <w:r w:rsidRPr="00902A4B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los representantes de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instituciones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 dependencias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del COESAEN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en coordinación con los presidentes de los Subcomités Técnicos</w:t>
            </w:r>
          </w:p>
        </w:tc>
        <w:tc>
          <w:tcPr>
            <w:tcW w:w="584" w:type="pct"/>
            <w:vAlign w:val="center"/>
          </w:tcPr>
          <w:p w:rsidR="00194A01" w:rsidRPr="00902A4B" w:rsidRDefault="00194A01" w:rsidP="00194A01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19/septiembre/2022</w:t>
            </w:r>
          </w:p>
        </w:tc>
        <w:tc>
          <w:tcPr>
            <w:tcW w:w="679" w:type="pct"/>
            <w:vAlign w:val="center"/>
          </w:tcPr>
          <w:p w:rsidR="00194A01" w:rsidRPr="00902A4B" w:rsidRDefault="00194A01" w:rsidP="00194A01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Proceso</w:t>
            </w:r>
          </w:p>
        </w:tc>
      </w:tr>
      <w:tr w:rsidR="00194A01" w:rsidRPr="00902A4B" w:rsidTr="008B7966">
        <w:trPr>
          <w:trHeight w:val="694"/>
        </w:trPr>
        <w:tc>
          <w:tcPr>
            <w:tcW w:w="395" w:type="pct"/>
            <w:vMerge/>
            <w:vAlign w:val="center"/>
          </w:tcPr>
          <w:p w:rsidR="00194A01" w:rsidRDefault="00194A01" w:rsidP="00194A01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94A01" w:rsidRPr="00902A4B" w:rsidRDefault="00194A01" w:rsidP="00194A01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94A01" w:rsidRPr="00902A4B" w:rsidRDefault="00194A01" w:rsidP="00194A01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73" w:type="pct"/>
            <w:vAlign w:val="center"/>
          </w:tcPr>
          <w:p w:rsidR="00194A01" w:rsidRPr="008B7966" w:rsidRDefault="00194A01" w:rsidP="00194A01">
            <w:pPr>
              <w:shd w:val="clear" w:color="auto" w:fill="FFFFFF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Realizar la validación de la minuta de la 4ta Reunión Ordinaria, así como actividades en el Calendario COESAEN 2022, </w:t>
            </w:r>
            <w:r w:rsidRPr="00327F05">
              <w:rPr>
                <w:rFonts w:ascii="Verdana" w:hAnsi="Verdana" w:cs="Arial"/>
                <w:sz w:val="18"/>
                <w:szCs w:val="18"/>
              </w:rPr>
              <w:t>por Subcomité Técnico  de las activid</w:t>
            </w:r>
            <w:r>
              <w:rPr>
                <w:rFonts w:ascii="Verdana" w:hAnsi="Verdana" w:cs="Arial"/>
                <w:sz w:val="18"/>
                <w:szCs w:val="18"/>
              </w:rPr>
              <w:t>ades propuestas de acuerdo al PAT 2022.</w:t>
            </w:r>
          </w:p>
        </w:tc>
        <w:tc>
          <w:tcPr>
            <w:tcW w:w="876" w:type="pct"/>
            <w:vAlign w:val="center"/>
          </w:tcPr>
          <w:p w:rsidR="00194A01" w:rsidRPr="00E85E65" w:rsidRDefault="00194A01" w:rsidP="00194A01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Presidentes de los S</w:t>
            </w:r>
            <w:r w:rsidRPr="00B25F28">
              <w:rPr>
                <w:rFonts w:ascii="Verdana" w:hAnsi="Verdana" w:cs="Arial"/>
                <w:sz w:val="18"/>
                <w:szCs w:val="18"/>
              </w:rPr>
              <w:t xml:space="preserve">ubcomités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B25F28">
              <w:rPr>
                <w:rFonts w:ascii="Verdana" w:hAnsi="Verdana" w:cs="Arial"/>
                <w:sz w:val="18"/>
                <w:szCs w:val="18"/>
              </w:rPr>
              <w:t>écnicos del COESAEN</w:t>
            </w:r>
          </w:p>
        </w:tc>
        <w:tc>
          <w:tcPr>
            <w:tcW w:w="584" w:type="pct"/>
            <w:vAlign w:val="center"/>
          </w:tcPr>
          <w:p w:rsidR="00194A01" w:rsidRDefault="00B7555F" w:rsidP="00194A01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09</w:t>
            </w:r>
            <w:r w:rsidR="00194A01">
              <w:rPr>
                <w:rFonts w:ascii="Verdana" w:hAnsi="Verdana" w:cs="Arial"/>
                <w:sz w:val="18"/>
                <w:szCs w:val="18"/>
              </w:rPr>
              <w:t>/septiembre</w:t>
            </w:r>
            <w:r>
              <w:rPr>
                <w:rFonts w:ascii="Verdana" w:hAnsi="Verdana" w:cs="Arial"/>
                <w:sz w:val="18"/>
                <w:szCs w:val="18"/>
              </w:rPr>
              <w:t>/2022</w:t>
            </w:r>
          </w:p>
        </w:tc>
        <w:tc>
          <w:tcPr>
            <w:tcW w:w="679" w:type="pct"/>
            <w:vAlign w:val="center"/>
          </w:tcPr>
          <w:p w:rsidR="00194A01" w:rsidRDefault="00194A01" w:rsidP="00194A01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Proceso</w:t>
            </w:r>
          </w:p>
        </w:tc>
      </w:tr>
      <w:tr w:rsidR="002129E9" w:rsidRPr="00902A4B" w:rsidTr="008B7966">
        <w:trPr>
          <w:trHeight w:val="694"/>
        </w:trPr>
        <w:tc>
          <w:tcPr>
            <w:tcW w:w="395" w:type="pct"/>
            <w:vMerge/>
            <w:vAlign w:val="center"/>
          </w:tcPr>
          <w:p w:rsidR="002129E9" w:rsidRDefault="002129E9" w:rsidP="002129E9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2129E9" w:rsidRPr="00902A4B" w:rsidRDefault="002129E9" w:rsidP="002129E9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2129E9" w:rsidRDefault="002129E9" w:rsidP="002129E9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673" w:type="pct"/>
            <w:vAlign w:val="center"/>
          </w:tcPr>
          <w:p w:rsidR="002129E9" w:rsidRPr="00A63052" w:rsidRDefault="002129E9" w:rsidP="002129E9">
            <w:pPr>
              <w:shd w:val="clear" w:color="auto" w:fill="FFFFFF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Enviar las constancias de las personas capacitadas (en formato PDF) al Secretariado Técnico al terminar los Cursos ACAPEM-B e ICOPE, al correo electrónico de COESAEN.</w:t>
            </w:r>
          </w:p>
        </w:tc>
        <w:tc>
          <w:tcPr>
            <w:tcW w:w="876" w:type="pct"/>
            <w:vAlign w:val="center"/>
          </w:tcPr>
          <w:p w:rsidR="002129E9" w:rsidRDefault="002129E9" w:rsidP="002129E9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Todo</w:t>
            </w:r>
            <w:r w:rsidRPr="00902A4B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los representantes de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instituciones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 dependencias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del COESAEN</w:t>
            </w:r>
          </w:p>
        </w:tc>
        <w:tc>
          <w:tcPr>
            <w:tcW w:w="584" w:type="pct"/>
            <w:vAlign w:val="center"/>
          </w:tcPr>
          <w:p w:rsidR="002129E9" w:rsidRDefault="002129E9" w:rsidP="002129E9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Permanente</w:t>
            </w:r>
          </w:p>
        </w:tc>
        <w:tc>
          <w:tcPr>
            <w:tcW w:w="679" w:type="pct"/>
            <w:vAlign w:val="center"/>
          </w:tcPr>
          <w:p w:rsidR="002129E9" w:rsidRDefault="002129E9" w:rsidP="002129E9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 la fecha, no se han recibido constancias de ningún personal adscrito a las dependencias y/ instituciones que conforman el COESAEN.</w:t>
            </w:r>
          </w:p>
        </w:tc>
      </w:tr>
      <w:tr w:rsidR="002129E9" w:rsidRPr="00902A4B" w:rsidTr="008B7966">
        <w:trPr>
          <w:trHeight w:val="694"/>
        </w:trPr>
        <w:tc>
          <w:tcPr>
            <w:tcW w:w="395" w:type="pct"/>
            <w:vMerge/>
            <w:vAlign w:val="center"/>
          </w:tcPr>
          <w:p w:rsidR="002129E9" w:rsidRPr="00902A4B" w:rsidRDefault="002129E9" w:rsidP="002129E9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2129E9" w:rsidRPr="00902A4B" w:rsidRDefault="002129E9" w:rsidP="002129E9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2129E9" w:rsidRDefault="002129E9" w:rsidP="002129E9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673" w:type="pct"/>
            <w:vAlign w:val="center"/>
          </w:tcPr>
          <w:p w:rsidR="002129E9" w:rsidRDefault="002129E9" w:rsidP="002129E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7F0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Continuar con el envío de material informativo,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y eventos</w:t>
            </w:r>
            <w:r w:rsidRPr="00327F05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para difusión en redes sociales y sitios oficiales, durante la primera semana de cada mes, de acuerdo a los lineamientos del Subcomité de Difusión y Gestión, para validar los materiales por las áreas oficiales de Comunicación Social, con 2 meses de antelación.</w:t>
            </w:r>
          </w:p>
        </w:tc>
        <w:tc>
          <w:tcPr>
            <w:tcW w:w="876" w:type="pct"/>
            <w:vAlign w:val="center"/>
          </w:tcPr>
          <w:p w:rsidR="002129E9" w:rsidRDefault="002129E9" w:rsidP="002129E9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Presidentes de los S</w:t>
            </w:r>
            <w:r w:rsidRPr="00B25F28">
              <w:rPr>
                <w:rFonts w:ascii="Verdana" w:hAnsi="Verdana" w:cs="Arial"/>
                <w:sz w:val="18"/>
                <w:szCs w:val="18"/>
              </w:rPr>
              <w:t xml:space="preserve">ubcomités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B25F28">
              <w:rPr>
                <w:rFonts w:ascii="Verdana" w:hAnsi="Verdana" w:cs="Arial"/>
                <w:sz w:val="18"/>
                <w:szCs w:val="18"/>
              </w:rPr>
              <w:t>écnicos del COESAEN</w:t>
            </w:r>
          </w:p>
        </w:tc>
        <w:tc>
          <w:tcPr>
            <w:tcW w:w="584" w:type="pct"/>
            <w:vAlign w:val="center"/>
          </w:tcPr>
          <w:p w:rsidR="002129E9" w:rsidRPr="00902A4B" w:rsidRDefault="002129E9" w:rsidP="002129E9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Permanente</w:t>
            </w:r>
          </w:p>
        </w:tc>
        <w:tc>
          <w:tcPr>
            <w:tcW w:w="679" w:type="pct"/>
            <w:vAlign w:val="center"/>
          </w:tcPr>
          <w:p w:rsidR="002129E9" w:rsidRDefault="002129E9" w:rsidP="002129E9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Favor de enviar información correspondiente a los eventos, para que se realice la difusión de los mismos, en tiempo y forma.</w:t>
            </w:r>
          </w:p>
        </w:tc>
      </w:tr>
      <w:tr w:rsidR="002129E9" w:rsidRPr="00902A4B" w:rsidTr="00D923AD">
        <w:trPr>
          <w:trHeight w:val="694"/>
        </w:trPr>
        <w:tc>
          <w:tcPr>
            <w:tcW w:w="395" w:type="pct"/>
            <w:vMerge/>
            <w:vAlign w:val="center"/>
          </w:tcPr>
          <w:p w:rsidR="002129E9" w:rsidRPr="00902A4B" w:rsidRDefault="002129E9" w:rsidP="002129E9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2129E9" w:rsidRPr="00902A4B" w:rsidRDefault="002129E9" w:rsidP="002129E9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2129E9" w:rsidRPr="00902A4B" w:rsidRDefault="002129E9" w:rsidP="002129E9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73" w:type="pct"/>
          </w:tcPr>
          <w:p w:rsidR="002129E9" w:rsidRDefault="002129E9" w:rsidP="002129E9">
            <w:pPr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1C68F2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nviar al </w:t>
            </w:r>
            <w:r w:rsidRPr="001C68F2">
              <w:rPr>
                <w:rFonts w:ascii="Verdana" w:hAnsi="Verdana"/>
                <w:sz w:val="18"/>
                <w:szCs w:val="18"/>
              </w:rPr>
              <w:t>Secretariado Técnico</w:t>
            </w:r>
            <w:r>
              <w:rPr>
                <w:rFonts w:ascii="Verdana" w:hAnsi="Verdana"/>
                <w:sz w:val="18"/>
                <w:szCs w:val="18"/>
              </w:rPr>
              <w:t xml:space="preserve">, el reporte semestral de las actividades </w:t>
            </w:r>
            <w:r w:rsidRPr="001C68F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realizadas, vía oficial,  </w:t>
            </w:r>
            <w:r w:rsidRPr="001C68F2">
              <w:rPr>
                <w:rFonts w:ascii="Verdana" w:hAnsi="Verdana"/>
                <w:sz w:val="18"/>
                <w:szCs w:val="18"/>
              </w:rPr>
              <w:t xml:space="preserve">para </w:t>
            </w:r>
            <w:r>
              <w:rPr>
                <w:rFonts w:ascii="Verdana" w:hAnsi="Verdana"/>
                <w:sz w:val="18"/>
                <w:szCs w:val="18"/>
              </w:rPr>
              <w:t xml:space="preserve">informar las </w:t>
            </w:r>
            <w:r w:rsidRPr="001C68F2">
              <w:rPr>
                <w:rFonts w:ascii="Verdana" w:hAnsi="Verdana"/>
                <w:sz w:val="18"/>
                <w:szCs w:val="18"/>
              </w:rPr>
              <w:t>ac</w:t>
            </w:r>
            <w:r>
              <w:rPr>
                <w:rFonts w:ascii="Verdana" w:hAnsi="Verdana"/>
                <w:sz w:val="18"/>
                <w:szCs w:val="18"/>
              </w:rPr>
              <w:t xml:space="preserve">ciones y reuniones </w:t>
            </w:r>
            <w:r w:rsidRPr="001C68F2">
              <w:rPr>
                <w:rFonts w:ascii="Verdana" w:hAnsi="Verdana"/>
                <w:sz w:val="18"/>
                <w:szCs w:val="18"/>
              </w:rPr>
              <w:t>al COESAEN.</w:t>
            </w:r>
          </w:p>
        </w:tc>
        <w:tc>
          <w:tcPr>
            <w:tcW w:w="876" w:type="pct"/>
            <w:vAlign w:val="center"/>
          </w:tcPr>
          <w:p w:rsidR="002129E9" w:rsidRPr="002129E9" w:rsidRDefault="002129E9" w:rsidP="002129E9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2129E9">
              <w:rPr>
                <w:rFonts w:ascii="Verdana" w:hAnsi="Verdana" w:cs="Arial"/>
                <w:sz w:val="18"/>
                <w:szCs w:val="18"/>
              </w:rPr>
              <w:t>Presidentes de los Subcomités Técnicos del COESAEN</w:t>
            </w:r>
          </w:p>
        </w:tc>
        <w:tc>
          <w:tcPr>
            <w:tcW w:w="584" w:type="pct"/>
            <w:vAlign w:val="center"/>
          </w:tcPr>
          <w:p w:rsidR="002129E9" w:rsidRDefault="002129E9" w:rsidP="002129E9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B4FE5">
              <w:rPr>
                <w:rFonts w:ascii="Verdana" w:hAnsi="Verdana" w:cs="Arial"/>
                <w:sz w:val="18"/>
                <w:szCs w:val="18"/>
              </w:rPr>
              <w:t>15/julio/22</w:t>
            </w:r>
          </w:p>
          <w:p w:rsidR="00B7555F" w:rsidRPr="002129E9" w:rsidRDefault="00B7555F" w:rsidP="002129E9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VENCIDO</w:t>
            </w:r>
          </w:p>
        </w:tc>
        <w:tc>
          <w:tcPr>
            <w:tcW w:w="679" w:type="pct"/>
            <w:vAlign w:val="center"/>
          </w:tcPr>
          <w:p w:rsidR="002129E9" w:rsidRPr="002129E9" w:rsidRDefault="005B4FE5" w:rsidP="005B4FE5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Acuerdo pendiente de</w:t>
            </w:r>
            <w:r w:rsidR="002129E9">
              <w:rPr>
                <w:rFonts w:ascii="Verdana" w:hAnsi="Verdana" w:cs="Arial"/>
                <w:sz w:val="18"/>
                <w:szCs w:val="18"/>
              </w:rPr>
              <w:t xml:space="preserve"> la </w:t>
            </w:r>
            <w:r w:rsidR="00D65731">
              <w:rPr>
                <w:rFonts w:ascii="Verdana" w:hAnsi="Verdana" w:cs="Arial"/>
                <w:sz w:val="18"/>
                <w:szCs w:val="18"/>
              </w:rPr>
              <w:t xml:space="preserve">3ª. </w:t>
            </w:r>
            <w:r w:rsidR="002129E9">
              <w:rPr>
                <w:rFonts w:ascii="Verdana" w:hAnsi="Verdana" w:cs="Arial"/>
                <w:sz w:val="18"/>
                <w:szCs w:val="18"/>
              </w:rPr>
              <w:t>Reunión Ordinaria del COESAEN (</w:t>
            </w:r>
            <w:r w:rsidR="00D65731">
              <w:rPr>
                <w:rFonts w:ascii="Verdana" w:hAnsi="Verdana" w:cs="Arial"/>
                <w:sz w:val="18"/>
                <w:szCs w:val="18"/>
              </w:rPr>
              <w:t xml:space="preserve">26 de </w:t>
            </w:r>
            <w:r w:rsidR="00D65731">
              <w:rPr>
                <w:rFonts w:ascii="Verdana" w:hAnsi="Verdana" w:cs="Arial"/>
                <w:sz w:val="18"/>
                <w:szCs w:val="18"/>
              </w:rPr>
              <w:lastRenderedPageBreak/>
              <w:t>mayo 2022)</w:t>
            </w:r>
          </w:p>
        </w:tc>
      </w:tr>
      <w:tr w:rsidR="00D65731" w:rsidRPr="00902A4B" w:rsidTr="00D65731">
        <w:trPr>
          <w:trHeight w:val="825"/>
        </w:trPr>
        <w:tc>
          <w:tcPr>
            <w:tcW w:w="395" w:type="pct"/>
            <w:vMerge/>
            <w:vAlign w:val="center"/>
          </w:tcPr>
          <w:p w:rsidR="00D65731" w:rsidRPr="00902A4B" w:rsidRDefault="00D65731" w:rsidP="00D65731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D65731" w:rsidRPr="00902A4B" w:rsidRDefault="00D65731" w:rsidP="00D65731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65731" w:rsidRPr="00902A4B" w:rsidRDefault="00D65731" w:rsidP="00D65731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673" w:type="pct"/>
          </w:tcPr>
          <w:p w:rsidR="00D65731" w:rsidRPr="00902A4B" w:rsidRDefault="00D65731" w:rsidP="00D6573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222222"/>
                <w:sz w:val="18"/>
                <w:szCs w:val="18"/>
              </w:rPr>
              <w:t xml:space="preserve">Entrega de reporte Estatal, vía electrónica, sobre Epidemiología, enfocado en las personas mayores de 60 años, con la finalidad de </w:t>
            </w:r>
            <w:r w:rsidRPr="001C68F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realizar intervenciones de acuerdo con </w:t>
            </w:r>
            <w:r w:rsidRPr="001C68F2">
              <w:rPr>
                <w:rFonts w:ascii="Verdana" w:hAnsi="Verdana"/>
                <w:sz w:val="18"/>
                <w:szCs w:val="18"/>
              </w:rPr>
              <w:t>las necesidades</w:t>
            </w:r>
            <w:r>
              <w:rPr>
                <w:rFonts w:ascii="Verdana" w:hAnsi="Verdana"/>
                <w:sz w:val="18"/>
                <w:szCs w:val="18"/>
              </w:rPr>
              <w:t xml:space="preserve"> de la población</w:t>
            </w:r>
            <w:r w:rsidRPr="001C68F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65731" w:rsidRPr="00D65731" w:rsidRDefault="00D65731" w:rsidP="00D65731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D65731">
              <w:rPr>
                <w:rFonts w:ascii="Verdana" w:hAnsi="Verdana"/>
                <w:sz w:val="18"/>
                <w:szCs w:val="18"/>
              </w:rPr>
              <w:t>Subcomité Técnico Vigilancia, prevención y Control de Enfermedades.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65731" w:rsidRDefault="00D65731" w:rsidP="00D65731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B4FE5">
              <w:rPr>
                <w:rFonts w:ascii="Verdana" w:hAnsi="Verdana" w:cs="Arial"/>
                <w:sz w:val="18"/>
                <w:szCs w:val="18"/>
              </w:rPr>
              <w:t>18/abril/2022</w:t>
            </w:r>
          </w:p>
          <w:p w:rsidR="00B7555F" w:rsidRPr="00D65731" w:rsidRDefault="00B7555F" w:rsidP="00D65731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VENCIDO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65731" w:rsidRPr="00D65731" w:rsidRDefault="005B4FE5" w:rsidP="00D65731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Acuerdo pendiente de</w:t>
            </w:r>
            <w:r w:rsidR="00D65731">
              <w:rPr>
                <w:rFonts w:ascii="Verdana" w:hAnsi="Verdana" w:cs="Arial"/>
                <w:sz w:val="18"/>
                <w:szCs w:val="18"/>
              </w:rPr>
              <w:t xml:space="preserve"> la 2ª. Reunión Ordinaria del COESAEN (26 de mayo 2022)</w:t>
            </w:r>
          </w:p>
        </w:tc>
      </w:tr>
    </w:tbl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8B7966" w:rsidRDefault="008B7966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A648D3" w:rsidRDefault="00A648D3" w:rsidP="0044299C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</w:p>
    <w:p w:rsidR="00A648D3" w:rsidRDefault="00A648D3" w:rsidP="00A648D3">
      <w:pPr>
        <w:tabs>
          <w:tab w:val="left" w:pos="851"/>
        </w:tabs>
        <w:rPr>
          <w:rFonts w:ascii="Verdana" w:hAnsi="Verdana" w:cs="Arial"/>
          <w:b/>
          <w:sz w:val="28"/>
          <w:szCs w:val="28"/>
        </w:rPr>
      </w:pPr>
    </w:p>
    <w:sectPr w:rsidR="00A648D3" w:rsidSect="000B2BBC">
      <w:pgSz w:w="15840" w:h="12240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0D" w:rsidRDefault="009C270D" w:rsidP="00D70B2C">
      <w:r>
        <w:separator/>
      </w:r>
    </w:p>
  </w:endnote>
  <w:endnote w:type="continuationSeparator" w:id="0">
    <w:p w:rsidR="009C270D" w:rsidRDefault="009C270D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0D" w:rsidRDefault="009C270D" w:rsidP="00D70B2C">
      <w:r>
        <w:separator/>
      </w:r>
    </w:p>
  </w:footnote>
  <w:footnote w:type="continuationSeparator" w:id="0">
    <w:p w:rsidR="009C270D" w:rsidRDefault="009C270D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66" w:rsidRDefault="008B796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9BF839B" wp14:editId="2135BB1D">
          <wp:simplePos x="0" y="0"/>
          <wp:positionH relativeFrom="margin">
            <wp:posOffset>552928</wp:posOffset>
          </wp:positionH>
          <wp:positionV relativeFrom="page">
            <wp:posOffset>112429</wp:posOffset>
          </wp:positionV>
          <wp:extent cx="4577937" cy="695325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 con Veracru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30"/>
                  <a:stretch/>
                </pic:blipFill>
                <pic:spPr bwMode="auto">
                  <a:xfrm>
                    <a:off x="0" y="0"/>
                    <a:ext cx="4577937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B8F"/>
      </v:shape>
    </w:pict>
  </w:numPicBullet>
  <w:abstractNum w:abstractNumId="0">
    <w:nsid w:val="00A13ECB"/>
    <w:multiLevelType w:val="hybridMultilevel"/>
    <w:tmpl w:val="675E02C0"/>
    <w:lvl w:ilvl="0" w:tplc="080A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1">
    <w:nsid w:val="09E53D3B"/>
    <w:multiLevelType w:val="hybridMultilevel"/>
    <w:tmpl w:val="3916593E"/>
    <w:lvl w:ilvl="0" w:tplc="9C481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C35BDA"/>
    <w:multiLevelType w:val="hybridMultilevel"/>
    <w:tmpl w:val="E59A0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E28"/>
    <w:multiLevelType w:val="hybridMultilevel"/>
    <w:tmpl w:val="9C667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0CFC"/>
    <w:multiLevelType w:val="hybridMultilevel"/>
    <w:tmpl w:val="866ECCD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C215C6"/>
    <w:multiLevelType w:val="hybridMultilevel"/>
    <w:tmpl w:val="6C6A99A6"/>
    <w:lvl w:ilvl="0" w:tplc="0236192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29554F8F"/>
    <w:multiLevelType w:val="hybridMultilevel"/>
    <w:tmpl w:val="E216287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17ACE"/>
    <w:multiLevelType w:val="hybridMultilevel"/>
    <w:tmpl w:val="F0DA8DFE"/>
    <w:lvl w:ilvl="0" w:tplc="93EC6428">
      <w:numFmt w:val="bullet"/>
      <w:lvlText w:val="-"/>
      <w:lvlJc w:val="left"/>
      <w:pPr>
        <w:ind w:left="502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7356A1"/>
    <w:multiLevelType w:val="hybridMultilevel"/>
    <w:tmpl w:val="89FE8160"/>
    <w:lvl w:ilvl="0" w:tplc="729AEA06">
      <w:start w:val="2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751A"/>
    <w:multiLevelType w:val="hybridMultilevel"/>
    <w:tmpl w:val="7242E4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47025"/>
    <w:multiLevelType w:val="hybridMultilevel"/>
    <w:tmpl w:val="BA46B45A"/>
    <w:lvl w:ilvl="0" w:tplc="EE8654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0473E"/>
    <w:multiLevelType w:val="hybridMultilevel"/>
    <w:tmpl w:val="6562C8FE"/>
    <w:lvl w:ilvl="0" w:tplc="A1E684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F0052"/>
    <w:multiLevelType w:val="hybridMultilevel"/>
    <w:tmpl w:val="BA46B45A"/>
    <w:lvl w:ilvl="0" w:tplc="EE8654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16F6"/>
    <w:multiLevelType w:val="hybridMultilevel"/>
    <w:tmpl w:val="A04E4C60"/>
    <w:lvl w:ilvl="0" w:tplc="172896FA">
      <w:start w:val="4"/>
      <w:numFmt w:val="decimal"/>
      <w:lvlText w:val="%1."/>
      <w:lvlJc w:val="left"/>
      <w:pPr>
        <w:ind w:left="1790" w:hanging="360"/>
      </w:pPr>
      <w:rPr>
        <w:rFonts w:cs="Arial" w:hint="default"/>
        <w:color w:val="222222"/>
      </w:rPr>
    </w:lvl>
    <w:lvl w:ilvl="1" w:tplc="080A0019" w:tentative="1">
      <w:start w:val="1"/>
      <w:numFmt w:val="lowerLetter"/>
      <w:lvlText w:val="%2."/>
      <w:lvlJc w:val="left"/>
      <w:pPr>
        <w:ind w:left="2510" w:hanging="360"/>
      </w:pPr>
    </w:lvl>
    <w:lvl w:ilvl="2" w:tplc="080A001B" w:tentative="1">
      <w:start w:val="1"/>
      <w:numFmt w:val="lowerRoman"/>
      <w:lvlText w:val="%3."/>
      <w:lvlJc w:val="right"/>
      <w:pPr>
        <w:ind w:left="3230" w:hanging="180"/>
      </w:pPr>
    </w:lvl>
    <w:lvl w:ilvl="3" w:tplc="080A000F" w:tentative="1">
      <w:start w:val="1"/>
      <w:numFmt w:val="decimal"/>
      <w:lvlText w:val="%4."/>
      <w:lvlJc w:val="left"/>
      <w:pPr>
        <w:ind w:left="3950" w:hanging="360"/>
      </w:pPr>
    </w:lvl>
    <w:lvl w:ilvl="4" w:tplc="080A0019" w:tentative="1">
      <w:start w:val="1"/>
      <w:numFmt w:val="lowerLetter"/>
      <w:lvlText w:val="%5."/>
      <w:lvlJc w:val="left"/>
      <w:pPr>
        <w:ind w:left="4670" w:hanging="360"/>
      </w:pPr>
    </w:lvl>
    <w:lvl w:ilvl="5" w:tplc="080A001B" w:tentative="1">
      <w:start w:val="1"/>
      <w:numFmt w:val="lowerRoman"/>
      <w:lvlText w:val="%6."/>
      <w:lvlJc w:val="right"/>
      <w:pPr>
        <w:ind w:left="5390" w:hanging="180"/>
      </w:pPr>
    </w:lvl>
    <w:lvl w:ilvl="6" w:tplc="080A000F" w:tentative="1">
      <w:start w:val="1"/>
      <w:numFmt w:val="decimal"/>
      <w:lvlText w:val="%7."/>
      <w:lvlJc w:val="left"/>
      <w:pPr>
        <w:ind w:left="6110" w:hanging="360"/>
      </w:pPr>
    </w:lvl>
    <w:lvl w:ilvl="7" w:tplc="080A0019" w:tentative="1">
      <w:start w:val="1"/>
      <w:numFmt w:val="lowerLetter"/>
      <w:lvlText w:val="%8."/>
      <w:lvlJc w:val="left"/>
      <w:pPr>
        <w:ind w:left="6830" w:hanging="360"/>
      </w:pPr>
    </w:lvl>
    <w:lvl w:ilvl="8" w:tplc="08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5B8E2E04"/>
    <w:multiLevelType w:val="hybridMultilevel"/>
    <w:tmpl w:val="029EA704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3D56"/>
    <w:multiLevelType w:val="hybridMultilevel"/>
    <w:tmpl w:val="632AD116"/>
    <w:lvl w:ilvl="0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445648C"/>
    <w:multiLevelType w:val="hybridMultilevel"/>
    <w:tmpl w:val="A342CB34"/>
    <w:lvl w:ilvl="0" w:tplc="0B5AF782">
      <w:start w:val="1"/>
      <w:numFmt w:val="decimal"/>
      <w:lvlText w:val="%1."/>
      <w:lvlJc w:val="left"/>
      <w:pPr>
        <w:ind w:left="1349" w:hanging="360"/>
      </w:pPr>
      <w:rPr>
        <w:rFonts w:cstheme="minorBidi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69" w:hanging="360"/>
      </w:pPr>
    </w:lvl>
    <w:lvl w:ilvl="2" w:tplc="080A001B" w:tentative="1">
      <w:start w:val="1"/>
      <w:numFmt w:val="lowerRoman"/>
      <w:lvlText w:val="%3."/>
      <w:lvlJc w:val="right"/>
      <w:pPr>
        <w:ind w:left="2789" w:hanging="180"/>
      </w:pPr>
    </w:lvl>
    <w:lvl w:ilvl="3" w:tplc="080A000F" w:tentative="1">
      <w:start w:val="1"/>
      <w:numFmt w:val="decimal"/>
      <w:lvlText w:val="%4."/>
      <w:lvlJc w:val="left"/>
      <w:pPr>
        <w:ind w:left="3509" w:hanging="360"/>
      </w:pPr>
    </w:lvl>
    <w:lvl w:ilvl="4" w:tplc="080A0019" w:tentative="1">
      <w:start w:val="1"/>
      <w:numFmt w:val="lowerLetter"/>
      <w:lvlText w:val="%5."/>
      <w:lvlJc w:val="left"/>
      <w:pPr>
        <w:ind w:left="4229" w:hanging="360"/>
      </w:pPr>
    </w:lvl>
    <w:lvl w:ilvl="5" w:tplc="080A001B" w:tentative="1">
      <w:start w:val="1"/>
      <w:numFmt w:val="lowerRoman"/>
      <w:lvlText w:val="%6."/>
      <w:lvlJc w:val="right"/>
      <w:pPr>
        <w:ind w:left="4949" w:hanging="180"/>
      </w:pPr>
    </w:lvl>
    <w:lvl w:ilvl="6" w:tplc="080A000F" w:tentative="1">
      <w:start w:val="1"/>
      <w:numFmt w:val="decimal"/>
      <w:lvlText w:val="%7."/>
      <w:lvlJc w:val="left"/>
      <w:pPr>
        <w:ind w:left="5669" w:hanging="360"/>
      </w:pPr>
    </w:lvl>
    <w:lvl w:ilvl="7" w:tplc="080A0019" w:tentative="1">
      <w:start w:val="1"/>
      <w:numFmt w:val="lowerLetter"/>
      <w:lvlText w:val="%8."/>
      <w:lvlJc w:val="left"/>
      <w:pPr>
        <w:ind w:left="6389" w:hanging="360"/>
      </w:pPr>
    </w:lvl>
    <w:lvl w:ilvl="8" w:tplc="080A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5B52CC3"/>
    <w:multiLevelType w:val="hybridMultilevel"/>
    <w:tmpl w:val="B8147A40"/>
    <w:lvl w:ilvl="0" w:tplc="659685C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660F1EFF"/>
    <w:multiLevelType w:val="hybridMultilevel"/>
    <w:tmpl w:val="3170DDB0"/>
    <w:lvl w:ilvl="0" w:tplc="3408779C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4601"/>
    <w:multiLevelType w:val="hybridMultilevel"/>
    <w:tmpl w:val="C8F6FF48"/>
    <w:lvl w:ilvl="0" w:tplc="480C443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B86045"/>
    <w:multiLevelType w:val="hybridMultilevel"/>
    <w:tmpl w:val="4848493C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53B2C30"/>
    <w:multiLevelType w:val="hybridMultilevel"/>
    <w:tmpl w:val="F9F8319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F4B2FFB"/>
    <w:multiLevelType w:val="hybridMultilevel"/>
    <w:tmpl w:val="B71ADB78"/>
    <w:lvl w:ilvl="0" w:tplc="9EE2B4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7"/>
  </w:num>
  <w:num w:numId="5">
    <w:abstractNumId w:val="8"/>
  </w:num>
  <w:num w:numId="6">
    <w:abstractNumId w:val="22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11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17"/>
  </w:num>
  <w:num w:numId="18">
    <w:abstractNumId w:val="5"/>
  </w:num>
  <w:num w:numId="19">
    <w:abstractNumId w:val="13"/>
  </w:num>
  <w:num w:numId="20">
    <w:abstractNumId w:val="10"/>
  </w:num>
  <w:num w:numId="21">
    <w:abstractNumId w:val="1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0143F"/>
    <w:rsid w:val="0000190E"/>
    <w:rsid w:val="0000472A"/>
    <w:rsid w:val="000059A6"/>
    <w:rsid w:val="00012F05"/>
    <w:rsid w:val="00015DA5"/>
    <w:rsid w:val="000209C1"/>
    <w:rsid w:val="00027938"/>
    <w:rsid w:val="000425DF"/>
    <w:rsid w:val="000430BE"/>
    <w:rsid w:val="0004794C"/>
    <w:rsid w:val="00060FAE"/>
    <w:rsid w:val="0006783A"/>
    <w:rsid w:val="0007147F"/>
    <w:rsid w:val="0007201B"/>
    <w:rsid w:val="00073A02"/>
    <w:rsid w:val="00095F88"/>
    <w:rsid w:val="000A06E9"/>
    <w:rsid w:val="000B2BBC"/>
    <w:rsid w:val="000D1A8A"/>
    <w:rsid w:val="001042A6"/>
    <w:rsid w:val="00107934"/>
    <w:rsid w:val="00110E75"/>
    <w:rsid w:val="001132F4"/>
    <w:rsid w:val="00122B26"/>
    <w:rsid w:val="00122CFF"/>
    <w:rsid w:val="001269C3"/>
    <w:rsid w:val="001303FC"/>
    <w:rsid w:val="00132EC0"/>
    <w:rsid w:val="0013548A"/>
    <w:rsid w:val="00180601"/>
    <w:rsid w:val="001830B1"/>
    <w:rsid w:val="0019132C"/>
    <w:rsid w:val="00192F93"/>
    <w:rsid w:val="0019342C"/>
    <w:rsid w:val="00194A01"/>
    <w:rsid w:val="00194EB1"/>
    <w:rsid w:val="001A3455"/>
    <w:rsid w:val="001C68F2"/>
    <w:rsid w:val="001D59FC"/>
    <w:rsid w:val="001F1E60"/>
    <w:rsid w:val="00203D7C"/>
    <w:rsid w:val="002129E9"/>
    <w:rsid w:val="00222CE5"/>
    <w:rsid w:val="00231910"/>
    <w:rsid w:val="00241A87"/>
    <w:rsid w:val="00243036"/>
    <w:rsid w:val="00255B5F"/>
    <w:rsid w:val="00260E63"/>
    <w:rsid w:val="00266053"/>
    <w:rsid w:val="00281E29"/>
    <w:rsid w:val="002846B6"/>
    <w:rsid w:val="002A2527"/>
    <w:rsid w:val="002A289D"/>
    <w:rsid w:val="002A421D"/>
    <w:rsid w:val="002F1F95"/>
    <w:rsid w:val="002F4B76"/>
    <w:rsid w:val="003579D9"/>
    <w:rsid w:val="00360CAB"/>
    <w:rsid w:val="0036568E"/>
    <w:rsid w:val="00380515"/>
    <w:rsid w:val="003837C2"/>
    <w:rsid w:val="003965C0"/>
    <w:rsid w:val="003B2C29"/>
    <w:rsid w:val="003C04EE"/>
    <w:rsid w:val="003C3699"/>
    <w:rsid w:val="003C3ABA"/>
    <w:rsid w:val="003C4A8C"/>
    <w:rsid w:val="003E1F33"/>
    <w:rsid w:val="00405ABC"/>
    <w:rsid w:val="00415E84"/>
    <w:rsid w:val="004212F3"/>
    <w:rsid w:val="0042394C"/>
    <w:rsid w:val="00427701"/>
    <w:rsid w:val="00430E7B"/>
    <w:rsid w:val="004324F4"/>
    <w:rsid w:val="00433F9C"/>
    <w:rsid w:val="00434AC0"/>
    <w:rsid w:val="00441E4C"/>
    <w:rsid w:val="0044299C"/>
    <w:rsid w:val="0045261D"/>
    <w:rsid w:val="00454880"/>
    <w:rsid w:val="00491626"/>
    <w:rsid w:val="00491C25"/>
    <w:rsid w:val="00492F05"/>
    <w:rsid w:val="004E54E3"/>
    <w:rsid w:val="004F2517"/>
    <w:rsid w:val="004F46E8"/>
    <w:rsid w:val="00502563"/>
    <w:rsid w:val="00502869"/>
    <w:rsid w:val="0054364F"/>
    <w:rsid w:val="00553813"/>
    <w:rsid w:val="00565DA1"/>
    <w:rsid w:val="005A3F52"/>
    <w:rsid w:val="005A7E6C"/>
    <w:rsid w:val="005B4FE5"/>
    <w:rsid w:val="006163AB"/>
    <w:rsid w:val="00621AAB"/>
    <w:rsid w:val="0062610A"/>
    <w:rsid w:val="00666A94"/>
    <w:rsid w:val="006704D2"/>
    <w:rsid w:val="00671A63"/>
    <w:rsid w:val="00675580"/>
    <w:rsid w:val="00693F2D"/>
    <w:rsid w:val="006A1179"/>
    <w:rsid w:val="006A28D2"/>
    <w:rsid w:val="006A450B"/>
    <w:rsid w:val="006A6052"/>
    <w:rsid w:val="006A76DF"/>
    <w:rsid w:val="006C22DD"/>
    <w:rsid w:val="006D0745"/>
    <w:rsid w:val="006D0C26"/>
    <w:rsid w:val="006E0008"/>
    <w:rsid w:val="006F051A"/>
    <w:rsid w:val="006F1EFD"/>
    <w:rsid w:val="006F730F"/>
    <w:rsid w:val="007043BC"/>
    <w:rsid w:val="00707350"/>
    <w:rsid w:val="007335FE"/>
    <w:rsid w:val="00733C45"/>
    <w:rsid w:val="00755605"/>
    <w:rsid w:val="00762494"/>
    <w:rsid w:val="00764491"/>
    <w:rsid w:val="00764518"/>
    <w:rsid w:val="00776214"/>
    <w:rsid w:val="007802DB"/>
    <w:rsid w:val="00787D43"/>
    <w:rsid w:val="007C2BA7"/>
    <w:rsid w:val="007D0BA6"/>
    <w:rsid w:val="007E420F"/>
    <w:rsid w:val="007E6D22"/>
    <w:rsid w:val="007F03BA"/>
    <w:rsid w:val="007F38E3"/>
    <w:rsid w:val="007F5F55"/>
    <w:rsid w:val="00802322"/>
    <w:rsid w:val="00810E81"/>
    <w:rsid w:val="00816532"/>
    <w:rsid w:val="00826B52"/>
    <w:rsid w:val="00837189"/>
    <w:rsid w:val="0084666C"/>
    <w:rsid w:val="00850C23"/>
    <w:rsid w:val="00851847"/>
    <w:rsid w:val="0085229F"/>
    <w:rsid w:val="00860702"/>
    <w:rsid w:val="00870E7A"/>
    <w:rsid w:val="00876284"/>
    <w:rsid w:val="008871F4"/>
    <w:rsid w:val="00890F59"/>
    <w:rsid w:val="0089381C"/>
    <w:rsid w:val="008A018A"/>
    <w:rsid w:val="008B7966"/>
    <w:rsid w:val="008C7B6C"/>
    <w:rsid w:val="008D0FF5"/>
    <w:rsid w:val="008D1FED"/>
    <w:rsid w:val="008D4870"/>
    <w:rsid w:val="008D5A50"/>
    <w:rsid w:val="008E7D01"/>
    <w:rsid w:val="00901038"/>
    <w:rsid w:val="00901581"/>
    <w:rsid w:val="00910DCE"/>
    <w:rsid w:val="009230C7"/>
    <w:rsid w:val="009273D3"/>
    <w:rsid w:val="00934DA5"/>
    <w:rsid w:val="00942EAB"/>
    <w:rsid w:val="00953F8E"/>
    <w:rsid w:val="00954BEF"/>
    <w:rsid w:val="00981E82"/>
    <w:rsid w:val="009B787A"/>
    <w:rsid w:val="009C270D"/>
    <w:rsid w:val="009C318C"/>
    <w:rsid w:val="009C419A"/>
    <w:rsid w:val="009D4B20"/>
    <w:rsid w:val="009E688F"/>
    <w:rsid w:val="009F47D5"/>
    <w:rsid w:val="009F6AC3"/>
    <w:rsid w:val="00A00E1C"/>
    <w:rsid w:val="00A04CB9"/>
    <w:rsid w:val="00A12969"/>
    <w:rsid w:val="00A1511E"/>
    <w:rsid w:val="00A63052"/>
    <w:rsid w:val="00A648D3"/>
    <w:rsid w:val="00A754F0"/>
    <w:rsid w:val="00A824A2"/>
    <w:rsid w:val="00A94C48"/>
    <w:rsid w:val="00AA03A0"/>
    <w:rsid w:val="00AA4EB1"/>
    <w:rsid w:val="00AA7719"/>
    <w:rsid w:val="00AB39B9"/>
    <w:rsid w:val="00AC6BB4"/>
    <w:rsid w:val="00AC776C"/>
    <w:rsid w:val="00AD5942"/>
    <w:rsid w:val="00AD6497"/>
    <w:rsid w:val="00B06C7B"/>
    <w:rsid w:val="00B1528E"/>
    <w:rsid w:val="00B1593A"/>
    <w:rsid w:val="00B16EBD"/>
    <w:rsid w:val="00B24ABC"/>
    <w:rsid w:val="00B30424"/>
    <w:rsid w:val="00B32791"/>
    <w:rsid w:val="00B34500"/>
    <w:rsid w:val="00B37B0B"/>
    <w:rsid w:val="00B46176"/>
    <w:rsid w:val="00B47572"/>
    <w:rsid w:val="00B543A8"/>
    <w:rsid w:val="00B658DE"/>
    <w:rsid w:val="00B7555F"/>
    <w:rsid w:val="00B76546"/>
    <w:rsid w:val="00B80974"/>
    <w:rsid w:val="00B81E17"/>
    <w:rsid w:val="00B845C6"/>
    <w:rsid w:val="00B86A8C"/>
    <w:rsid w:val="00B87CAD"/>
    <w:rsid w:val="00B976A8"/>
    <w:rsid w:val="00BA1B7F"/>
    <w:rsid w:val="00BA43FB"/>
    <w:rsid w:val="00BD57B5"/>
    <w:rsid w:val="00BE018A"/>
    <w:rsid w:val="00BE121A"/>
    <w:rsid w:val="00BE1992"/>
    <w:rsid w:val="00C13E5C"/>
    <w:rsid w:val="00C25D2A"/>
    <w:rsid w:val="00C31C4F"/>
    <w:rsid w:val="00C664C9"/>
    <w:rsid w:val="00C74B1B"/>
    <w:rsid w:val="00C76FBE"/>
    <w:rsid w:val="00C90836"/>
    <w:rsid w:val="00C908D9"/>
    <w:rsid w:val="00CA453D"/>
    <w:rsid w:val="00CB7211"/>
    <w:rsid w:val="00CC0D1C"/>
    <w:rsid w:val="00CF6A2A"/>
    <w:rsid w:val="00D13388"/>
    <w:rsid w:val="00D1360D"/>
    <w:rsid w:val="00D17CC4"/>
    <w:rsid w:val="00D53274"/>
    <w:rsid w:val="00D538F9"/>
    <w:rsid w:val="00D65731"/>
    <w:rsid w:val="00D70B2C"/>
    <w:rsid w:val="00DA09AA"/>
    <w:rsid w:val="00DA1715"/>
    <w:rsid w:val="00DC2434"/>
    <w:rsid w:val="00DD461C"/>
    <w:rsid w:val="00DE0DE3"/>
    <w:rsid w:val="00DF37A3"/>
    <w:rsid w:val="00DF6412"/>
    <w:rsid w:val="00E02BE1"/>
    <w:rsid w:val="00E03767"/>
    <w:rsid w:val="00E17486"/>
    <w:rsid w:val="00E20716"/>
    <w:rsid w:val="00E24C6C"/>
    <w:rsid w:val="00E37372"/>
    <w:rsid w:val="00E67649"/>
    <w:rsid w:val="00E7277B"/>
    <w:rsid w:val="00E73AAD"/>
    <w:rsid w:val="00E76F6A"/>
    <w:rsid w:val="00E82696"/>
    <w:rsid w:val="00E87414"/>
    <w:rsid w:val="00EA3687"/>
    <w:rsid w:val="00EA5245"/>
    <w:rsid w:val="00ED41D6"/>
    <w:rsid w:val="00EE3703"/>
    <w:rsid w:val="00EE43BB"/>
    <w:rsid w:val="00EE7D05"/>
    <w:rsid w:val="00F02DE9"/>
    <w:rsid w:val="00F365F0"/>
    <w:rsid w:val="00F5120F"/>
    <w:rsid w:val="00F678FD"/>
    <w:rsid w:val="00F93517"/>
    <w:rsid w:val="00FA02BD"/>
    <w:rsid w:val="00FD463C"/>
    <w:rsid w:val="00FD6CB7"/>
    <w:rsid w:val="00FD754F"/>
    <w:rsid w:val="00FF42B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C0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324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79D9"/>
    <w:pPr>
      <w:ind w:left="720"/>
      <w:contextualSpacing/>
      <w:jc w:val="both"/>
    </w:pPr>
    <w:rPr>
      <w:rFonts w:ascii="Calibri" w:eastAsia="Calibri" w:hAnsi="Calibri" w:cs="Times New Roman"/>
      <w:color w:val="40404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03767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71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customStyle="1" w:styleId="GridTableLight">
    <w:name w:val="Grid Table Light"/>
    <w:basedOn w:val="Tablanormal"/>
    <w:uiPriority w:val="40"/>
    <w:rsid w:val="001C68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isintenso">
    <w:name w:val="Intense Emphasis"/>
    <w:basedOn w:val="Fuentedeprrafopredeter"/>
    <w:uiPriority w:val="21"/>
    <w:qFormat/>
    <w:rsid w:val="00C31C4F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324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79D9"/>
    <w:pPr>
      <w:ind w:left="720"/>
      <w:contextualSpacing/>
      <w:jc w:val="both"/>
    </w:pPr>
    <w:rPr>
      <w:rFonts w:ascii="Calibri" w:eastAsia="Calibri" w:hAnsi="Calibri" w:cs="Times New Roman"/>
      <w:color w:val="40404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03767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71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customStyle="1" w:styleId="GridTableLight">
    <w:name w:val="Grid Table Light"/>
    <w:basedOn w:val="Tablanormal"/>
    <w:uiPriority w:val="40"/>
    <w:rsid w:val="001C68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isintenso">
    <w:name w:val="Intense Emphasis"/>
    <w:basedOn w:val="Fuentedeprrafopredeter"/>
    <w:uiPriority w:val="21"/>
    <w:qFormat/>
    <w:rsid w:val="00C31C4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88D0-639C-4735-A8ED-B82C8B90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PATRICIA ELIZONDO</dc:creator>
  <cp:lastModifiedBy>2021</cp:lastModifiedBy>
  <cp:revision>2</cp:revision>
  <cp:lastPrinted>2021-07-28T17:23:00Z</cp:lastPrinted>
  <dcterms:created xsi:type="dcterms:W3CDTF">2022-09-06T13:37:00Z</dcterms:created>
  <dcterms:modified xsi:type="dcterms:W3CDTF">2022-09-06T13:37:00Z</dcterms:modified>
</cp:coreProperties>
</file>