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A92B" w14:textId="0ACB8C27" w:rsidR="005B11EF" w:rsidRPr="00036394" w:rsidRDefault="005B11EF" w:rsidP="00036394">
      <w:pPr>
        <w:autoSpaceDE w:val="0"/>
        <w:autoSpaceDN w:val="0"/>
        <w:adjustRightInd w:val="0"/>
        <w:spacing w:after="0" w:line="240" w:lineRule="auto"/>
        <w:ind w:left="-142"/>
        <w:jc w:val="center"/>
        <w:rPr>
          <w:rFonts w:ascii="Gill Sans MT" w:hAnsi="Gill Sans MT" w:cs="Times New Roman"/>
          <w:bCs/>
          <w:sz w:val="24"/>
        </w:rPr>
      </w:pPr>
      <w:r w:rsidRPr="00036394">
        <w:rPr>
          <w:rFonts w:ascii="Gill Sans MT" w:hAnsi="Gill Sans MT"/>
          <w:b/>
          <w:bCs/>
          <w:noProof/>
          <w:sz w:val="24"/>
          <w:szCs w:val="24"/>
          <w:lang w:eastAsia="es-MX"/>
        </w:rPr>
        <w:drawing>
          <wp:anchor distT="0" distB="0" distL="114300" distR="114300" simplePos="0" relativeHeight="251659264" behindDoc="0" locked="0" layoutInCell="1" allowOverlap="1" wp14:anchorId="279D4C38" wp14:editId="7FA308A4">
            <wp:simplePos x="0" y="0"/>
            <wp:positionH relativeFrom="column">
              <wp:posOffset>3648075</wp:posOffset>
            </wp:positionH>
            <wp:positionV relativeFrom="paragraph">
              <wp:posOffset>-740410</wp:posOffset>
            </wp:positionV>
            <wp:extent cx="1047750" cy="871702"/>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de-pantalla-2018-10-17-19.33.00-768x6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71702"/>
                    </a:xfrm>
                    <a:prstGeom prst="rect">
                      <a:avLst/>
                    </a:prstGeom>
                  </pic:spPr>
                </pic:pic>
              </a:graphicData>
            </a:graphic>
            <wp14:sizeRelH relativeFrom="page">
              <wp14:pctWidth>0</wp14:pctWidth>
            </wp14:sizeRelH>
            <wp14:sizeRelV relativeFrom="page">
              <wp14:pctHeight>0</wp14:pctHeight>
            </wp14:sizeRelV>
          </wp:anchor>
        </w:drawing>
      </w:r>
    </w:p>
    <w:p w14:paraId="6B1A29AB" w14:textId="6F898BF8" w:rsidR="00652111" w:rsidRPr="00036394" w:rsidRDefault="00652111" w:rsidP="005B11EF">
      <w:pPr>
        <w:autoSpaceDE w:val="0"/>
        <w:autoSpaceDN w:val="0"/>
        <w:adjustRightInd w:val="0"/>
        <w:spacing w:after="0" w:line="240" w:lineRule="auto"/>
        <w:jc w:val="center"/>
        <w:rPr>
          <w:rFonts w:ascii="Gill Sans MT" w:hAnsi="Gill Sans MT" w:cs="Times New Roman"/>
          <w:bCs/>
          <w:sz w:val="24"/>
        </w:rPr>
      </w:pPr>
      <w:r w:rsidRPr="00036394">
        <w:rPr>
          <w:rFonts w:ascii="Gill Sans MT" w:hAnsi="Gill Sans MT" w:cs="Times New Roman"/>
          <w:bCs/>
          <w:sz w:val="24"/>
        </w:rPr>
        <w:t>Dirección de Innovación Educativa</w:t>
      </w:r>
    </w:p>
    <w:p w14:paraId="65BD70A4" w14:textId="77777777" w:rsidR="00652111" w:rsidRPr="00036394" w:rsidRDefault="00652111" w:rsidP="00652111">
      <w:pPr>
        <w:pStyle w:val="Cuerpo"/>
        <w:spacing w:after="0" w:line="240" w:lineRule="auto"/>
        <w:jc w:val="center"/>
        <w:rPr>
          <w:rFonts w:ascii="Gill Sans MT" w:hAnsi="Gill Sans MT" w:cs="Times New Roman"/>
          <w:b/>
          <w:bCs/>
          <w:i/>
          <w:sz w:val="24"/>
        </w:rPr>
      </w:pPr>
      <w:r w:rsidRPr="00036394">
        <w:rPr>
          <w:rFonts w:ascii="Gill Sans MT" w:hAnsi="Gill Sans MT" w:cs="Times New Roman"/>
          <w:b/>
          <w:bCs/>
          <w:i/>
          <w:sz w:val="24"/>
        </w:rPr>
        <w:t>Departamento de Desarrollo Curricular</w:t>
      </w:r>
    </w:p>
    <w:p w14:paraId="57163817" w14:textId="5FD6D654" w:rsidR="007E5BAC" w:rsidRDefault="007E5BAC" w:rsidP="00CE2FBD">
      <w:pPr>
        <w:autoSpaceDE w:val="0"/>
        <w:autoSpaceDN w:val="0"/>
        <w:adjustRightInd w:val="0"/>
        <w:spacing w:after="0" w:line="240" w:lineRule="auto"/>
        <w:jc w:val="center"/>
        <w:rPr>
          <w:rFonts w:ascii="Gill Sans MT" w:hAnsi="Gill Sans MT" w:cs="TimesNewRoman"/>
          <w:b/>
          <w:smallCaps/>
          <w:sz w:val="23"/>
          <w:szCs w:val="23"/>
        </w:rPr>
      </w:pPr>
      <w:r w:rsidRPr="00036394">
        <w:rPr>
          <w:rFonts w:ascii="Gill Sans MT" w:hAnsi="Gill Sans MT" w:cs="TimesNewRoman"/>
          <w:b/>
          <w:smallCaps/>
          <w:sz w:val="23"/>
          <w:szCs w:val="23"/>
        </w:rPr>
        <w:t>Conformación de saberes</w:t>
      </w:r>
      <w:r w:rsidR="007034DA" w:rsidRPr="00036394">
        <w:rPr>
          <w:rFonts w:ascii="Gill Sans MT" w:hAnsi="Gill Sans MT" w:cs="TimesNewRoman"/>
          <w:b/>
          <w:smallCaps/>
          <w:sz w:val="23"/>
          <w:szCs w:val="23"/>
        </w:rPr>
        <w:t xml:space="preserve"> y Experiencias educativas</w:t>
      </w:r>
    </w:p>
    <w:p w14:paraId="29CDCF58" w14:textId="09839317" w:rsidR="0008245E" w:rsidRPr="0008245E" w:rsidRDefault="0008245E" w:rsidP="0008245E">
      <w:pPr>
        <w:autoSpaceDE w:val="0"/>
        <w:autoSpaceDN w:val="0"/>
        <w:adjustRightInd w:val="0"/>
        <w:spacing w:after="0" w:line="240" w:lineRule="auto"/>
        <w:jc w:val="center"/>
        <w:rPr>
          <w:rFonts w:ascii="Gill Sans MT" w:hAnsi="Gill Sans MT" w:cs="Times New Roman"/>
          <w:b/>
          <w:color w:val="70AD47" w:themeColor="accent6"/>
          <w:sz w:val="24"/>
          <w:szCs w:val="24"/>
        </w:rPr>
      </w:pPr>
      <w:r w:rsidRPr="0008245E">
        <w:rPr>
          <w:rFonts w:ascii="Gill Sans MT" w:hAnsi="Gill Sans MT" w:cs="Times New Roman"/>
          <w:b/>
          <w:color w:val="70AD47" w:themeColor="accent6"/>
          <w:sz w:val="24"/>
          <w:szCs w:val="24"/>
        </w:rPr>
        <w:t xml:space="preserve">Tipo de agrupación: </w:t>
      </w:r>
      <w:r w:rsidR="00C36810">
        <w:rPr>
          <w:rFonts w:ascii="Gill Sans MT" w:hAnsi="Gill Sans MT" w:cs="Times New Roman"/>
          <w:b/>
          <w:color w:val="70AD47" w:themeColor="accent6"/>
          <w:sz w:val="24"/>
          <w:szCs w:val="24"/>
        </w:rPr>
        <w:t xml:space="preserve">Básica de </w:t>
      </w:r>
      <w:r w:rsidRPr="0008245E">
        <w:rPr>
          <w:rFonts w:ascii="Gill Sans MT" w:hAnsi="Gill Sans MT" w:cs="Times New Roman"/>
          <w:b/>
          <w:color w:val="70AD47" w:themeColor="accent6"/>
          <w:sz w:val="24"/>
          <w:szCs w:val="24"/>
        </w:rPr>
        <w:t xml:space="preserve">Iniciación a la </w:t>
      </w:r>
      <w:r>
        <w:rPr>
          <w:rFonts w:ascii="Gill Sans MT" w:hAnsi="Gill Sans MT" w:cs="Times New Roman"/>
          <w:b/>
          <w:color w:val="70AD47" w:themeColor="accent6"/>
          <w:sz w:val="24"/>
          <w:szCs w:val="24"/>
        </w:rPr>
        <w:t>D</w:t>
      </w:r>
      <w:r w:rsidRPr="0008245E">
        <w:rPr>
          <w:rFonts w:ascii="Gill Sans MT" w:hAnsi="Gill Sans MT" w:cs="Times New Roman"/>
          <w:b/>
          <w:color w:val="70AD47" w:themeColor="accent6"/>
          <w:sz w:val="24"/>
          <w:szCs w:val="24"/>
        </w:rPr>
        <w:t>isciplina</w:t>
      </w:r>
    </w:p>
    <w:p w14:paraId="6A76AAD1" w14:textId="5A789AC8" w:rsidR="00E036DC" w:rsidRPr="0008245E" w:rsidRDefault="00CE2FBD" w:rsidP="00E036DC">
      <w:pPr>
        <w:autoSpaceDE w:val="0"/>
        <w:autoSpaceDN w:val="0"/>
        <w:adjustRightInd w:val="0"/>
        <w:spacing w:after="0" w:line="240" w:lineRule="auto"/>
        <w:jc w:val="both"/>
        <w:rPr>
          <w:rFonts w:ascii="Gill Sans MT" w:hAnsi="Gill Sans MT" w:cs="Times New Roman"/>
          <w:b/>
          <w:color w:val="0000CC"/>
        </w:rPr>
      </w:pPr>
      <w:r w:rsidRPr="0008245E">
        <w:rPr>
          <w:rFonts w:ascii="Gill Sans MT" w:hAnsi="Gill Sans MT" w:cs="Times New Roman"/>
          <w:b/>
          <w:color w:val="0000CC"/>
        </w:rPr>
        <w:t>Alimentos Control Sanitario</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9"/>
        <w:gridCol w:w="2979"/>
        <w:gridCol w:w="2976"/>
        <w:gridCol w:w="2125"/>
        <w:gridCol w:w="2693"/>
      </w:tblGrid>
      <w:tr w:rsidR="00C36810" w:rsidRPr="00C36810" w14:paraId="56CD93EA" w14:textId="77777777" w:rsidTr="00C36810">
        <w:trPr>
          <w:jc w:val="center"/>
        </w:trPr>
        <w:tc>
          <w:tcPr>
            <w:tcW w:w="1040" w:type="pct"/>
            <w:shd w:val="clear" w:color="auto" w:fill="C0C0C0"/>
            <w:vAlign w:val="center"/>
          </w:tcPr>
          <w:p w14:paraId="407C9259"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Saberes heurísticos</w:t>
            </w:r>
          </w:p>
          <w:p w14:paraId="060728CB"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(2)</w:t>
            </w:r>
          </w:p>
        </w:tc>
        <w:tc>
          <w:tcPr>
            <w:tcW w:w="1095" w:type="pct"/>
            <w:shd w:val="clear" w:color="auto" w:fill="C0C0C0"/>
            <w:vAlign w:val="center"/>
          </w:tcPr>
          <w:p w14:paraId="5BB499A9"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Saberes teóricos</w:t>
            </w:r>
          </w:p>
          <w:p w14:paraId="3A77BECA"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(1)</w:t>
            </w:r>
          </w:p>
        </w:tc>
        <w:tc>
          <w:tcPr>
            <w:tcW w:w="1094" w:type="pct"/>
            <w:shd w:val="clear" w:color="auto" w:fill="C0C0C0"/>
            <w:vAlign w:val="center"/>
          </w:tcPr>
          <w:p w14:paraId="1EDF0F6C"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Saberes axiológicos</w:t>
            </w:r>
          </w:p>
          <w:p w14:paraId="6E5F5303"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(3)</w:t>
            </w:r>
          </w:p>
        </w:tc>
        <w:tc>
          <w:tcPr>
            <w:tcW w:w="781" w:type="pct"/>
            <w:shd w:val="clear" w:color="auto" w:fill="C0C0C0"/>
            <w:vAlign w:val="center"/>
          </w:tcPr>
          <w:p w14:paraId="5E7B2E45" w14:textId="77777777"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Nombre de la EE</w:t>
            </w:r>
          </w:p>
        </w:tc>
        <w:tc>
          <w:tcPr>
            <w:tcW w:w="990" w:type="pct"/>
            <w:shd w:val="clear" w:color="auto" w:fill="C0C0C0"/>
            <w:vAlign w:val="center"/>
          </w:tcPr>
          <w:p w14:paraId="36AAF033" w14:textId="08F9B484" w:rsidR="0008245E" w:rsidRPr="00C36810" w:rsidRDefault="0008245E" w:rsidP="00CE2FBD">
            <w:pPr>
              <w:pStyle w:val="Textoindependiente"/>
              <w:jc w:val="center"/>
              <w:rPr>
                <w:rFonts w:ascii="Gill Sans MT" w:hAnsi="Gill Sans MT"/>
                <w:b/>
                <w:sz w:val="20"/>
                <w:szCs w:val="20"/>
              </w:rPr>
            </w:pPr>
            <w:r w:rsidRPr="00C36810">
              <w:rPr>
                <w:rFonts w:ascii="Gill Sans MT" w:hAnsi="Gill Sans MT"/>
                <w:b/>
                <w:sz w:val="20"/>
                <w:szCs w:val="20"/>
              </w:rPr>
              <w:t>Primera aproximación a la unidad de competencia</w:t>
            </w:r>
          </w:p>
        </w:tc>
      </w:tr>
      <w:tr w:rsidR="00C36810" w:rsidRPr="00C36810" w14:paraId="7A05C433" w14:textId="77777777" w:rsidTr="00C36810">
        <w:trPr>
          <w:cantSplit/>
          <w:trHeight w:val="412"/>
          <w:jc w:val="center"/>
        </w:trPr>
        <w:tc>
          <w:tcPr>
            <w:tcW w:w="1040" w:type="pct"/>
          </w:tcPr>
          <w:p w14:paraId="442EED18"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Conocer el comportamiento ácido-base de los compuestos orgánicos</w:t>
            </w:r>
          </w:p>
          <w:p w14:paraId="574A9D17"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Conocer y aplicar la reactividad de los compuestos orgánicos</w:t>
            </w:r>
          </w:p>
          <w:p w14:paraId="6479605B"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Identificar estructura-reactividad de alcanos, alquenos alquinos y compuestos aromáticos</w:t>
            </w:r>
          </w:p>
          <w:p w14:paraId="1F727D92"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Identificar grupos funcionales</w:t>
            </w:r>
          </w:p>
          <w:p w14:paraId="0647FCD8"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Manejar la nomenclatura de compuestos orgánicos</w:t>
            </w:r>
          </w:p>
          <w:p w14:paraId="2554BF44" w14:textId="12BBA3CB"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Reconocer la importancia de la estereoquímica en los mecanismos de reacción</w:t>
            </w:r>
          </w:p>
        </w:tc>
        <w:tc>
          <w:tcPr>
            <w:tcW w:w="1095" w:type="pct"/>
          </w:tcPr>
          <w:p w14:paraId="02144216"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Ácidos y bases</w:t>
            </w:r>
          </w:p>
          <w:p w14:paraId="5E37E4C9"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Alcanos, alquenos, alquinos, alquinos y compuestos aromáticos</w:t>
            </w:r>
          </w:p>
          <w:p w14:paraId="2150E5F7"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Estereoquímica</w:t>
            </w:r>
          </w:p>
          <w:p w14:paraId="3792F146"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Estructura-reactividad</w:t>
            </w:r>
          </w:p>
          <w:p w14:paraId="1B3EDB48"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Grupos funcionales</w:t>
            </w:r>
          </w:p>
          <w:p w14:paraId="556F0C42"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Hibridación</w:t>
            </w:r>
          </w:p>
          <w:p w14:paraId="2036152C"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Nomenclatura</w:t>
            </w:r>
          </w:p>
          <w:p w14:paraId="3F3A6839" w14:textId="55D7009D"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Resonancia y efecto inductivo </w:t>
            </w:r>
          </w:p>
        </w:tc>
        <w:tc>
          <w:tcPr>
            <w:tcW w:w="1094" w:type="pct"/>
          </w:tcPr>
          <w:p w14:paraId="40BF45F5"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04EBA0B9"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en el ejercicio de las buenas prácticas de laboratorio</w:t>
            </w:r>
          </w:p>
          <w:p w14:paraId="5E818F14"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Conciencia sobre el deterioro ecológico</w:t>
            </w:r>
          </w:p>
          <w:p w14:paraId="2B5AE31C"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58C771C7"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7664B981"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112D7E61"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1956141A"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164DDA27"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09B67D23"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al ejecutar el método científico </w:t>
            </w:r>
          </w:p>
          <w:p w14:paraId="38EB61EF"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77B6604C" w14:textId="77777777" w:rsidR="0008245E"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el manejo y gestión de recursos</w:t>
            </w:r>
          </w:p>
          <w:p w14:paraId="3EBD285A" w14:textId="69ABFC65"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781" w:type="pct"/>
            <w:vAlign w:val="center"/>
          </w:tcPr>
          <w:p w14:paraId="7A76D16A" w14:textId="77777777" w:rsidR="00C36810" w:rsidRDefault="00C36810" w:rsidP="00C36810">
            <w:pPr>
              <w:spacing w:after="0"/>
              <w:ind w:left="-14"/>
              <w:jc w:val="center"/>
              <w:rPr>
                <w:rFonts w:ascii="Gill Sans MT" w:eastAsia="Times New Roman" w:hAnsi="Gill Sans MT"/>
                <w:b/>
              </w:rPr>
            </w:pPr>
          </w:p>
          <w:p w14:paraId="3B4CD5EE" w14:textId="62211570" w:rsidR="00C36810" w:rsidRDefault="0008245E" w:rsidP="00C36810">
            <w:pPr>
              <w:spacing w:after="0"/>
              <w:ind w:left="-14"/>
              <w:jc w:val="center"/>
              <w:rPr>
                <w:rFonts w:ascii="Gill Sans MT" w:eastAsia="Times New Roman" w:hAnsi="Gill Sans MT"/>
                <w:b/>
              </w:rPr>
            </w:pPr>
            <w:r w:rsidRPr="00C36810">
              <w:rPr>
                <w:rFonts w:ascii="Gill Sans MT" w:eastAsia="Times New Roman" w:hAnsi="Gill Sans MT"/>
                <w:b/>
              </w:rPr>
              <w:t>Química</w:t>
            </w:r>
          </w:p>
          <w:p w14:paraId="1B4CB8EC" w14:textId="0DB7E035" w:rsidR="0008245E" w:rsidRPr="00C36810" w:rsidRDefault="0008245E" w:rsidP="00C36810">
            <w:pPr>
              <w:spacing w:after="0"/>
              <w:ind w:left="-14"/>
              <w:jc w:val="center"/>
              <w:rPr>
                <w:rFonts w:ascii="Gill Sans MT" w:eastAsia="Times New Roman" w:hAnsi="Gill Sans MT"/>
                <w:b/>
              </w:rPr>
            </w:pPr>
            <w:r w:rsidRPr="00C36810">
              <w:rPr>
                <w:rFonts w:ascii="Gill Sans MT" w:eastAsia="Times New Roman" w:hAnsi="Gill Sans MT"/>
                <w:b/>
              </w:rPr>
              <w:t>Orgánica I</w:t>
            </w:r>
          </w:p>
        </w:tc>
        <w:tc>
          <w:tcPr>
            <w:tcW w:w="990" w:type="pct"/>
            <w:vAlign w:val="center"/>
          </w:tcPr>
          <w:p w14:paraId="695EEF0D" w14:textId="3670E3B4" w:rsidR="0008245E" w:rsidRPr="00C36810" w:rsidRDefault="0008245E" w:rsidP="00CB13B1">
            <w:pPr>
              <w:spacing w:after="0"/>
              <w:rPr>
                <w:rFonts w:ascii="Gill Sans MT" w:hAnsi="Gill Sans MT"/>
              </w:rPr>
            </w:pPr>
            <w:r w:rsidRPr="00C36810">
              <w:rPr>
                <w:rFonts w:ascii="Gill Sans MT" w:hAnsi="Gill Sans MT"/>
              </w:rPr>
              <w:t>El estudiante reconoce y es capaz de aplicar conocimientos básicos sobre la estructura y reactividad de compuestos orgánicos distinguiendo su composición, su conectividad y su geometría, así como su nomenclatura básica con responsabilidad, ética y respeto al medio ambiente.</w:t>
            </w:r>
          </w:p>
        </w:tc>
      </w:tr>
      <w:tr w:rsidR="00C36810" w:rsidRPr="00C36810" w14:paraId="3E122E84" w14:textId="77777777" w:rsidTr="00C36810">
        <w:trPr>
          <w:cantSplit/>
          <w:trHeight w:val="412"/>
          <w:jc w:val="center"/>
        </w:trPr>
        <w:tc>
          <w:tcPr>
            <w:tcW w:w="1040" w:type="pct"/>
          </w:tcPr>
          <w:p w14:paraId="533CFE99" w14:textId="77777777" w:rsidR="0008245E" w:rsidRPr="00C36810" w:rsidRDefault="0008245E" w:rsidP="00C36810">
            <w:pPr>
              <w:pStyle w:val="Textoindependiente"/>
              <w:spacing w:after="0"/>
              <w:ind w:left="176"/>
              <w:rPr>
                <w:rFonts w:ascii="Gill Sans MT" w:eastAsiaTheme="minorEastAsia" w:hAnsi="Gill Sans MT" w:cstheme="minorBidi"/>
                <w:sz w:val="22"/>
                <w:szCs w:val="22"/>
                <w:lang w:eastAsia="en-US"/>
              </w:rPr>
            </w:pPr>
          </w:p>
        </w:tc>
        <w:tc>
          <w:tcPr>
            <w:tcW w:w="1095" w:type="pct"/>
          </w:tcPr>
          <w:p w14:paraId="66001CC8" w14:textId="77777777" w:rsidR="0008245E" w:rsidRPr="00C36810" w:rsidRDefault="0008245E" w:rsidP="00C36810">
            <w:pPr>
              <w:pStyle w:val="Textoindependiente"/>
              <w:spacing w:after="0"/>
              <w:ind w:left="176"/>
              <w:rPr>
                <w:rFonts w:ascii="Gill Sans MT" w:eastAsiaTheme="minorEastAsia" w:hAnsi="Gill Sans MT" w:cstheme="minorBidi"/>
                <w:sz w:val="22"/>
                <w:szCs w:val="22"/>
                <w:lang w:eastAsia="en-US"/>
              </w:rPr>
            </w:pPr>
          </w:p>
        </w:tc>
        <w:tc>
          <w:tcPr>
            <w:tcW w:w="1094" w:type="pct"/>
          </w:tcPr>
          <w:p w14:paraId="57901A47" w14:textId="77777777" w:rsidR="00C36810" w:rsidRPr="00C36810" w:rsidRDefault="00C36810" w:rsidP="00C36810">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la elaboración de bitácoras y reporte de resultados</w:t>
            </w:r>
          </w:p>
          <w:p w14:paraId="4F05E170"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1D60644A"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15F41FA3"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516E5EE5"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123B5741"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098F06D9"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ambiental en la generación de residuos</w:t>
            </w:r>
          </w:p>
          <w:p w14:paraId="4F066914"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el seguimiento de procedimientos, protocolos, manuales y lineamientos</w:t>
            </w:r>
          </w:p>
          <w:p w14:paraId="43FA1196" w14:textId="77777777"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situaciones de riesgo o emergencia</w:t>
            </w:r>
          </w:p>
          <w:p w14:paraId="2D5CFF65" w14:textId="6B8181DA" w:rsidR="0008245E" w:rsidRPr="00C36810" w:rsidRDefault="0008245E" w:rsidP="0008245E">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63BE9E41" w14:textId="77777777" w:rsidR="0008245E" w:rsidRPr="00C36810" w:rsidRDefault="0008245E" w:rsidP="0008245E">
            <w:pPr>
              <w:spacing w:after="0"/>
              <w:ind w:left="176"/>
              <w:rPr>
                <w:rFonts w:ascii="Gill Sans MT" w:eastAsia="Times New Roman" w:hAnsi="Gill Sans MT"/>
                <w:b/>
              </w:rPr>
            </w:pPr>
          </w:p>
        </w:tc>
        <w:tc>
          <w:tcPr>
            <w:tcW w:w="990" w:type="pct"/>
            <w:vAlign w:val="center"/>
          </w:tcPr>
          <w:p w14:paraId="22CA1847" w14:textId="77777777" w:rsidR="0008245E" w:rsidRPr="00C36810" w:rsidRDefault="0008245E" w:rsidP="00CB13B1">
            <w:pPr>
              <w:spacing w:after="0"/>
              <w:rPr>
                <w:rFonts w:ascii="Gill Sans MT" w:eastAsia="Times New Roman" w:hAnsi="Gill Sans MT"/>
              </w:rPr>
            </w:pPr>
          </w:p>
        </w:tc>
      </w:tr>
      <w:tr w:rsidR="00C36810" w:rsidRPr="00C36810" w14:paraId="3A22DD85" w14:textId="77777777" w:rsidTr="00C36810">
        <w:trPr>
          <w:cantSplit/>
          <w:trHeight w:val="412"/>
          <w:jc w:val="center"/>
        </w:trPr>
        <w:tc>
          <w:tcPr>
            <w:tcW w:w="1040" w:type="pct"/>
          </w:tcPr>
          <w:p w14:paraId="09296D2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Conocer y aplicar la reactividad de los compuestos orgánicos de acuerdo con sus grupos funcionales</w:t>
            </w:r>
          </w:p>
          <w:p w14:paraId="154CAE4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Identificar estructura-reactividad de compuestos orgánicos</w:t>
            </w:r>
          </w:p>
          <w:p w14:paraId="39C5EBF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Identificar grupos funcionales</w:t>
            </w:r>
          </w:p>
          <w:p w14:paraId="78F9982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Identificar los derivados orgánicos de relevancia biológica</w:t>
            </w:r>
          </w:p>
          <w:p w14:paraId="1A4FDA7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Manejar la nomenclatura de compuestos orgánicos</w:t>
            </w:r>
          </w:p>
          <w:p w14:paraId="047C616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Plantear mecanismo de reacción en síntesis orgánica</w:t>
            </w:r>
          </w:p>
          <w:p w14:paraId="2EE6D770" w14:textId="32B11D9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Reconocer la importancia de la estereoquímica en los mecanismos de reacción</w:t>
            </w:r>
          </w:p>
        </w:tc>
        <w:tc>
          <w:tcPr>
            <w:tcW w:w="1095" w:type="pct"/>
          </w:tcPr>
          <w:p w14:paraId="21B2B566" w14:textId="2DABEEFC"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Alcoholes</w:t>
            </w:r>
          </w:p>
          <w:p w14:paraId="777FCE81" w14:textId="39FA547B"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Halogenuros de alquilo</w:t>
            </w:r>
          </w:p>
          <w:p w14:paraId="6AA6FDD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Aminas</w:t>
            </w:r>
          </w:p>
          <w:p w14:paraId="7487FA06" w14:textId="574E6BB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Compuestos carbonílicos</w:t>
            </w:r>
          </w:p>
          <w:p w14:paraId="45D5CE72" w14:textId="6ABC0F1B"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Aromáticos</w:t>
            </w:r>
          </w:p>
          <w:p w14:paraId="4B9C6A7B" w14:textId="7D019BF2"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Éteres</w:t>
            </w:r>
          </w:p>
          <w:p w14:paraId="35FF4A8B" w14:textId="742CEC3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Derivados orgánicos de relevancia biológica</w:t>
            </w:r>
          </w:p>
          <w:p w14:paraId="68E3BDE6" w14:textId="4CCED64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Mecanismos de reacción</w:t>
            </w:r>
          </w:p>
        </w:tc>
        <w:tc>
          <w:tcPr>
            <w:tcW w:w="1094" w:type="pct"/>
          </w:tcPr>
          <w:p w14:paraId="4BCB4AF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5106D45E"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en el ejercicio de las buenas prácticas de laboratorio</w:t>
            </w:r>
          </w:p>
          <w:p w14:paraId="0E0E0BA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Conciencia sobre el deterioro ecológico</w:t>
            </w:r>
          </w:p>
          <w:p w14:paraId="4BE259B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45989CF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0ACAA79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1B8D23D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10A538A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2D7B9CC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7A39B7D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al ejecutar el método científico </w:t>
            </w:r>
          </w:p>
          <w:p w14:paraId="134F56A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65BC158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el manejo y gestión de recursos</w:t>
            </w:r>
          </w:p>
          <w:p w14:paraId="7B92426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la elaboración de bitácoras y reporte de resultados</w:t>
            </w:r>
          </w:p>
          <w:p w14:paraId="350AD81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7C0FCBE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050D706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6F9EB879"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Respeto a su entorno de trabajo</w:t>
            </w:r>
          </w:p>
          <w:p w14:paraId="3717E09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2A1094D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ambiental en la generación de residuos</w:t>
            </w:r>
          </w:p>
          <w:p w14:paraId="5929EF1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el seguimiento de procedimientos, protocolos, manuales y lineamientos</w:t>
            </w:r>
          </w:p>
          <w:p w14:paraId="38C6250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situaciones de riesgo o emergencia</w:t>
            </w:r>
          </w:p>
          <w:p w14:paraId="03F91512" w14:textId="2487C8C0"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2A404EC4" w14:textId="77777777" w:rsidR="00C36810" w:rsidRDefault="00C36810" w:rsidP="00C36810">
            <w:pPr>
              <w:spacing w:after="0"/>
              <w:ind w:left="176"/>
              <w:rPr>
                <w:rFonts w:ascii="Gill Sans MT" w:eastAsia="Times New Roman" w:hAnsi="Gill Sans MT"/>
                <w:b/>
              </w:rPr>
            </w:pPr>
          </w:p>
          <w:p w14:paraId="001A9052" w14:textId="77777777" w:rsidR="00C36810" w:rsidRDefault="00C36810" w:rsidP="00C36810">
            <w:pPr>
              <w:spacing w:after="0"/>
              <w:ind w:left="176"/>
              <w:rPr>
                <w:rFonts w:ascii="Gill Sans MT" w:eastAsia="Times New Roman" w:hAnsi="Gill Sans MT"/>
                <w:b/>
              </w:rPr>
            </w:pPr>
          </w:p>
          <w:p w14:paraId="6973F840" w14:textId="56C14DF2" w:rsidR="0008245E" w:rsidRPr="00C36810" w:rsidRDefault="0008245E" w:rsidP="00C36810">
            <w:pPr>
              <w:spacing w:after="0"/>
              <w:ind w:left="176"/>
              <w:rPr>
                <w:rFonts w:ascii="Gill Sans MT" w:eastAsia="Times New Roman" w:hAnsi="Gill Sans MT"/>
                <w:b/>
              </w:rPr>
            </w:pPr>
            <w:r w:rsidRPr="00C36810">
              <w:rPr>
                <w:rFonts w:ascii="Gill Sans MT" w:eastAsia="Times New Roman" w:hAnsi="Gill Sans MT"/>
                <w:b/>
              </w:rPr>
              <w:t>Química Orgánica II</w:t>
            </w:r>
          </w:p>
        </w:tc>
        <w:tc>
          <w:tcPr>
            <w:tcW w:w="990" w:type="pct"/>
            <w:vAlign w:val="center"/>
          </w:tcPr>
          <w:p w14:paraId="21078FC3" w14:textId="6D3670BB" w:rsidR="0008245E" w:rsidRPr="00C36810" w:rsidRDefault="0008245E" w:rsidP="00C36810">
            <w:pPr>
              <w:spacing w:after="0"/>
              <w:rPr>
                <w:rFonts w:ascii="Gill Sans MT" w:eastAsia="Times New Roman" w:hAnsi="Gill Sans MT"/>
              </w:rPr>
            </w:pPr>
            <w:r w:rsidRPr="00C36810">
              <w:rPr>
                <w:rFonts w:ascii="Gill Sans MT" w:hAnsi="Gill Sans MT"/>
              </w:rPr>
              <w:t>El estudiante reconoce la estructura-reactividad de los grupos funcionales y aplica este conocimiento en el aislamiento, preparación y manejo de sustancias orgánicas aplicando criterios analíticos y de seguridad en un laboratorio de química a través del trabajo en equipo con compromiso, ética y cuidado del medio ambiente.</w:t>
            </w:r>
          </w:p>
        </w:tc>
      </w:tr>
      <w:tr w:rsidR="00C36810" w:rsidRPr="00C36810" w14:paraId="4390DE0D" w14:textId="77777777" w:rsidTr="00C36810">
        <w:trPr>
          <w:cantSplit/>
          <w:jc w:val="center"/>
        </w:trPr>
        <w:tc>
          <w:tcPr>
            <w:tcW w:w="1040" w:type="pct"/>
          </w:tcPr>
          <w:p w14:paraId="144100F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Aplicar conocimientos de las propiedades de la materia y energía en el razonamiento y discusión de resultados</w:t>
            </w:r>
          </w:p>
          <w:p w14:paraId="1CCEA3B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Aplicar factores de conversión en la tarea diaria del químico</w:t>
            </w:r>
          </w:p>
          <w:p w14:paraId="3E6BDF8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Entender fuerza centrífuga como método de separación en la labor del químico clínico</w:t>
            </w:r>
          </w:p>
          <w:p w14:paraId="74B8066D" w14:textId="24A095F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Utilizar fenómenos ópticos para la caracterización espectroscópica de compuestos orgánicos</w:t>
            </w:r>
          </w:p>
        </w:tc>
        <w:tc>
          <w:tcPr>
            <w:tcW w:w="1095" w:type="pct"/>
          </w:tcPr>
          <w:p w14:paraId="6C41B90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Unidades </w:t>
            </w:r>
          </w:p>
          <w:p w14:paraId="3B9173F6" w14:textId="1626DEE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Factores de conversión</w:t>
            </w:r>
          </w:p>
          <w:p w14:paraId="104D7AD0" w14:textId="746F4A8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Análisis vectorial</w:t>
            </w:r>
          </w:p>
          <w:p w14:paraId="6C8A24A1" w14:textId="58026E5C"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Conservación de energía</w:t>
            </w:r>
          </w:p>
          <w:p w14:paraId="6DF829C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Leyes de Newton</w:t>
            </w:r>
          </w:p>
          <w:p w14:paraId="225EAF8A" w14:textId="475988B6"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Fuerza centrífuga</w:t>
            </w:r>
          </w:p>
          <w:p w14:paraId="6C7F640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Espectro electromagnético</w:t>
            </w:r>
          </w:p>
          <w:p w14:paraId="0B812DED" w14:textId="2C5282C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Luz, dualidad partícula-onda</w:t>
            </w:r>
          </w:p>
          <w:p w14:paraId="076E1FA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Óptica, fenómenos e instrumentos ópticos</w:t>
            </w:r>
          </w:p>
          <w:p w14:paraId="52DB69A6" w14:textId="68F483B8"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Electromagnetismo</w:t>
            </w:r>
          </w:p>
        </w:tc>
        <w:tc>
          <w:tcPr>
            <w:tcW w:w="1094" w:type="pct"/>
          </w:tcPr>
          <w:p w14:paraId="091E557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Actitud de liderazgo, crítica y reflexiva en la labor profesional</w:t>
            </w:r>
          </w:p>
          <w:p w14:paraId="6BC1EA6E"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Asertividad y objetividad en la toma de decisiones</w:t>
            </w:r>
          </w:p>
          <w:p w14:paraId="094B783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2F50CD2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49DAF07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6F48C26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5556BED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7BE3F44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731F2E2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0E3A201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66ED62A0"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3BED794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20527AE0"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1740B44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2851A80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4670EE6E" w14:textId="5FA87F1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0EE973A0" w14:textId="34F742AA" w:rsidR="0008245E" w:rsidRPr="00C36810" w:rsidRDefault="0008245E" w:rsidP="00C36810">
            <w:pPr>
              <w:spacing w:after="0"/>
              <w:jc w:val="center"/>
              <w:rPr>
                <w:rFonts w:ascii="Gill Sans MT" w:eastAsia="Times New Roman" w:hAnsi="Gill Sans MT"/>
                <w:b/>
              </w:rPr>
            </w:pPr>
            <w:r w:rsidRPr="00C36810">
              <w:rPr>
                <w:rFonts w:ascii="Gill Sans MT" w:eastAsia="Times New Roman" w:hAnsi="Gill Sans MT"/>
                <w:b/>
              </w:rPr>
              <w:t>Física</w:t>
            </w:r>
          </w:p>
        </w:tc>
        <w:tc>
          <w:tcPr>
            <w:tcW w:w="990" w:type="pct"/>
            <w:vAlign w:val="center"/>
          </w:tcPr>
          <w:p w14:paraId="2D0568C3" w14:textId="7B504322" w:rsidR="0008245E" w:rsidRPr="00C36810" w:rsidRDefault="0008245E" w:rsidP="00CB13B1">
            <w:pPr>
              <w:rPr>
                <w:rFonts w:ascii="Gill Sans MT" w:hAnsi="Gill Sans MT"/>
                <w:lang w:val="es-ES"/>
              </w:rPr>
            </w:pPr>
            <w:r w:rsidRPr="00C36810">
              <w:rPr>
                <w:rFonts w:ascii="Gill Sans MT" w:hAnsi="Gill Sans MT"/>
                <w:lang w:val="es-ES"/>
              </w:rPr>
              <w:t>El estudiante comprende y describe las propiedades de la materia y la energía, en los fenómenos naturales, los procesos biológicos y en el análisis instrumental, con una actitud crítica, reflexiva con constancia, compromiso y ética en el desarrollo de tareas y actividades.</w:t>
            </w:r>
          </w:p>
        </w:tc>
      </w:tr>
      <w:tr w:rsidR="00C36810" w:rsidRPr="00C36810" w14:paraId="41479D1D" w14:textId="77777777" w:rsidTr="00C36810">
        <w:trPr>
          <w:cantSplit/>
          <w:jc w:val="center"/>
        </w:trPr>
        <w:tc>
          <w:tcPr>
            <w:tcW w:w="1040" w:type="pct"/>
          </w:tcPr>
          <w:p w14:paraId="13ED3AC7"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lastRenderedPageBreak/>
              <w:t>Analizar datos y resultados</w:t>
            </w:r>
          </w:p>
          <w:p w14:paraId="0EF4AF00"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Aplicar el pensamiento lógico-matemático para la resolución de problemas.</w:t>
            </w:r>
          </w:p>
          <w:p w14:paraId="5BEA4A25"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Emitir resultados</w:t>
            </w:r>
          </w:p>
          <w:p w14:paraId="462B61A8"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Correlacionar resultados</w:t>
            </w:r>
          </w:p>
          <w:p w14:paraId="094E394F"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Utilizar calculadora científica</w:t>
            </w:r>
          </w:p>
          <w:p w14:paraId="037DCC27" w14:textId="18F945EC"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hAnsi="Gill Sans MT"/>
                <w:sz w:val="22"/>
                <w:szCs w:val="22"/>
              </w:rPr>
              <w:t>Utilizar software para resolución de problemas matemáticos</w:t>
            </w:r>
          </w:p>
        </w:tc>
        <w:tc>
          <w:tcPr>
            <w:tcW w:w="1095" w:type="pct"/>
          </w:tcPr>
          <w:p w14:paraId="7BC9D07E" w14:textId="069BEF96"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Aritmética</w:t>
            </w:r>
          </w:p>
          <w:p w14:paraId="2B86F6FD" w14:textId="19C7C81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Álgebra</w:t>
            </w:r>
          </w:p>
          <w:p w14:paraId="2053465D" w14:textId="03355A1B"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Notación científica</w:t>
            </w:r>
          </w:p>
          <w:p w14:paraId="30CE74A8" w14:textId="308D3306"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Números reales e imaginarios</w:t>
            </w:r>
          </w:p>
          <w:p w14:paraId="6B6BBBCC" w14:textId="7772B52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Logaritmos y base 10</w:t>
            </w:r>
          </w:p>
          <w:p w14:paraId="783B142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Álgebra lineal</w:t>
            </w:r>
          </w:p>
          <w:p w14:paraId="6D70C017" w14:textId="19D36CF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Funciones y límites</w:t>
            </w:r>
          </w:p>
          <w:p w14:paraId="0C0D9AC2" w14:textId="0143DD1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Cálculo diferencial e integral</w:t>
            </w:r>
          </w:p>
        </w:tc>
        <w:tc>
          <w:tcPr>
            <w:tcW w:w="1094" w:type="pct"/>
          </w:tcPr>
          <w:p w14:paraId="5E333A5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Actitud de liderazgo, crítica y reflexiva en la labor profesional</w:t>
            </w:r>
          </w:p>
          <w:p w14:paraId="6E51A9B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Asertividad y objetividad en la toma de decisiones</w:t>
            </w:r>
          </w:p>
          <w:p w14:paraId="4DE7CAD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505D3DF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242039B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03526E9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0C69FD5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59289B9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05E5EE6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60F7A7F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17F320D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6540CDB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022018D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24655DD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5FCD353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00F6CCDD" w14:textId="5E7EFCA8"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6F2386F2" w14:textId="584EDF0A" w:rsidR="0008245E" w:rsidRPr="00C36810" w:rsidRDefault="0008245E" w:rsidP="00C36810">
            <w:pPr>
              <w:spacing w:after="0"/>
              <w:ind w:left="176"/>
              <w:rPr>
                <w:rFonts w:ascii="Gill Sans MT" w:eastAsia="Times New Roman" w:hAnsi="Gill Sans MT"/>
                <w:b/>
              </w:rPr>
            </w:pPr>
            <w:r w:rsidRPr="00C36810">
              <w:rPr>
                <w:rFonts w:ascii="Gill Sans MT" w:eastAsia="Times New Roman" w:hAnsi="Gill Sans MT"/>
                <w:b/>
              </w:rPr>
              <w:t>Matemáticas</w:t>
            </w:r>
          </w:p>
        </w:tc>
        <w:tc>
          <w:tcPr>
            <w:tcW w:w="990" w:type="pct"/>
            <w:vAlign w:val="center"/>
          </w:tcPr>
          <w:p w14:paraId="40FCE770" w14:textId="393015BB" w:rsidR="0008245E" w:rsidRPr="00C36810" w:rsidRDefault="0008245E" w:rsidP="00CB13B1">
            <w:pPr>
              <w:rPr>
                <w:rFonts w:ascii="Gill Sans MT" w:hAnsi="Gill Sans MT"/>
                <w:lang w:val="es-ES"/>
              </w:rPr>
            </w:pPr>
            <w:r w:rsidRPr="00C36810">
              <w:rPr>
                <w:rFonts w:ascii="Gill Sans MT" w:hAnsi="Gill Sans MT"/>
                <w:lang w:val="es-ES"/>
              </w:rPr>
              <w:t>El estudiante conoce los fundamentos de aritmética, álgebra y cálculo diferencial e integral para aplicarlos tanto en la resolución de problemas, como en el análisis y representación de procesos biológicos, alimentarios y medioambientales con tolerancia y manejo de la frustración.</w:t>
            </w:r>
          </w:p>
        </w:tc>
      </w:tr>
      <w:tr w:rsidR="00C36810" w:rsidRPr="00C36810" w14:paraId="475CCCBD" w14:textId="77777777" w:rsidTr="00C36810">
        <w:trPr>
          <w:cantSplit/>
          <w:jc w:val="center"/>
        </w:trPr>
        <w:tc>
          <w:tcPr>
            <w:tcW w:w="1040" w:type="pct"/>
          </w:tcPr>
          <w:p w14:paraId="4A265DA0"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eastAsiaTheme="minorEastAsia" w:hAnsi="Gill Sans MT" w:cstheme="minorBidi"/>
                <w:sz w:val="22"/>
                <w:szCs w:val="22"/>
                <w:lang w:eastAsia="en-US"/>
              </w:rPr>
              <w:lastRenderedPageBreak/>
              <w:t>Aplicar conocimiento de la estructura de la materia</w:t>
            </w:r>
          </w:p>
          <w:p w14:paraId="3CE293C0"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Identificar la naturaleza cuántica de la materia</w:t>
            </w:r>
          </w:p>
          <w:p w14:paraId="5B4AF14F" w14:textId="67E5E98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 xml:space="preserve">Relacionar la estructura de la materia con su comportamiento </w:t>
            </w:r>
          </w:p>
          <w:p w14:paraId="4D86357E" w14:textId="6518454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hAnsi="Gill Sans MT"/>
                <w:sz w:val="22"/>
                <w:szCs w:val="22"/>
              </w:rPr>
              <w:t>Utilizar software para modelado molecular</w:t>
            </w:r>
          </w:p>
        </w:tc>
        <w:tc>
          <w:tcPr>
            <w:tcW w:w="1095" w:type="pct"/>
          </w:tcPr>
          <w:p w14:paraId="017CCAF3" w14:textId="6B81BD0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Fundamentos de mecánica cuántica</w:t>
            </w:r>
          </w:p>
          <w:p w14:paraId="6B3D626C" w14:textId="28A09FDB"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Átomo de hidrógeno</w:t>
            </w:r>
          </w:p>
          <w:p w14:paraId="3A76472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Estructura atómica</w:t>
            </w:r>
          </w:p>
          <w:p w14:paraId="022A998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Modelos atómicos</w:t>
            </w:r>
          </w:p>
          <w:p w14:paraId="5F88AD9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Orbitales atómicos</w:t>
            </w:r>
          </w:p>
          <w:p w14:paraId="6266358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Orbitales moleculares</w:t>
            </w:r>
          </w:p>
          <w:p w14:paraId="39BA286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Modelos de enlace </w:t>
            </w:r>
          </w:p>
          <w:p w14:paraId="17D79F99" w14:textId="0E61DB56"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TEV, TOM, TRPECV</w:t>
            </w:r>
          </w:p>
          <w:p w14:paraId="1188EA1F" w14:textId="2CD5B10E"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Enlace químico</w:t>
            </w:r>
          </w:p>
          <w:p w14:paraId="4505703D" w14:textId="7AE7AA2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Fuerzas intermoleculares</w:t>
            </w:r>
          </w:p>
          <w:p w14:paraId="7FC97FA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Propiedades periódicas</w:t>
            </w:r>
          </w:p>
          <w:p w14:paraId="30BF011C" w14:textId="206361C9"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Introducción al modelado molecular</w:t>
            </w:r>
          </w:p>
        </w:tc>
        <w:tc>
          <w:tcPr>
            <w:tcW w:w="1094" w:type="pct"/>
          </w:tcPr>
          <w:p w14:paraId="785F0F8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Actitud de liderazgo, crítica y reflexiva en la labor profesional</w:t>
            </w:r>
          </w:p>
          <w:p w14:paraId="71E3BA1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Asertividad y objetividad en la toma de decisiones</w:t>
            </w:r>
          </w:p>
          <w:p w14:paraId="4866A43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24B61A0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7910A4A0"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0E888F8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27F6FC3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4935CEF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3051106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30EE136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386A6EA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662373D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791F553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421530F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42036119"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2A9A5CF3" w14:textId="16B0C3DE"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568C9ED5" w14:textId="4F271608" w:rsidR="0008245E" w:rsidRPr="00C36810" w:rsidRDefault="0008245E" w:rsidP="00C36810">
            <w:pPr>
              <w:spacing w:after="0"/>
              <w:jc w:val="center"/>
              <w:rPr>
                <w:rFonts w:ascii="Gill Sans MT" w:eastAsia="Times New Roman" w:hAnsi="Gill Sans MT"/>
                <w:b/>
              </w:rPr>
            </w:pPr>
            <w:r w:rsidRPr="00C36810">
              <w:rPr>
                <w:rFonts w:ascii="Gill Sans MT" w:eastAsia="Times New Roman" w:hAnsi="Gill Sans MT"/>
                <w:b/>
              </w:rPr>
              <w:t>Estructura de la materia</w:t>
            </w:r>
          </w:p>
        </w:tc>
        <w:tc>
          <w:tcPr>
            <w:tcW w:w="990" w:type="pct"/>
            <w:vAlign w:val="center"/>
          </w:tcPr>
          <w:p w14:paraId="6BB63003" w14:textId="31615573" w:rsidR="0008245E" w:rsidRPr="00C36810" w:rsidRDefault="0008245E" w:rsidP="00CB13B1">
            <w:pPr>
              <w:rPr>
                <w:rFonts w:ascii="Gill Sans MT" w:hAnsi="Gill Sans MT"/>
                <w:lang w:val="es-ES"/>
              </w:rPr>
            </w:pPr>
            <w:r w:rsidRPr="00C36810">
              <w:rPr>
                <w:rFonts w:ascii="Gill Sans MT" w:hAnsi="Gill Sans MT"/>
                <w:lang w:val="es-ES"/>
              </w:rPr>
              <w:t xml:space="preserve">El estudiante comprende cualitativamente los fenómenos que revelaron la naturaleza cuántica de la materia y aplica sus conocimientos a la racionalización de distintos fenómenos químicos de manera responsable, honesta y objetiva. </w:t>
            </w:r>
          </w:p>
        </w:tc>
      </w:tr>
      <w:tr w:rsidR="00C36810" w:rsidRPr="00C36810" w14:paraId="25F9CAE8" w14:textId="77777777" w:rsidTr="00C36810">
        <w:trPr>
          <w:cantSplit/>
          <w:jc w:val="center"/>
        </w:trPr>
        <w:tc>
          <w:tcPr>
            <w:tcW w:w="1040" w:type="pct"/>
          </w:tcPr>
          <w:p w14:paraId="570CD03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Aplicar conocimiento de la estructura de la materia y macromolécula</w:t>
            </w:r>
          </w:p>
          <w:p w14:paraId="2B8D7EE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Aplicar el método científico, las buenas prácticas de laboratorio y los principios bioéticos en el análisis de alimentos</w:t>
            </w:r>
          </w:p>
          <w:p w14:paraId="3BEE2603" w14:textId="7BF61B98"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Presentar y explicar los resultados obtenidos en laboratorio</w:t>
            </w:r>
          </w:p>
        </w:tc>
        <w:tc>
          <w:tcPr>
            <w:tcW w:w="1095" w:type="pct"/>
          </w:tcPr>
          <w:p w14:paraId="2CD1A5D0" w14:textId="4728884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Nomenclatura</w:t>
            </w:r>
          </w:p>
          <w:p w14:paraId="29F6D542" w14:textId="5EE672D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SI y unidades de medida</w:t>
            </w:r>
          </w:p>
          <w:p w14:paraId="49CFF5BF" w14:textId="085E7E8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Conversiones de unidades</w:t>
            </w:r>
          </w:p>
          <w:p w14:paraId="0E06F293" w14:textId="76A65D1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Estados de la materia</w:t>
            </w:r>
          </w:p>
          <w:p w14:paraId="4D089AB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Propiedades físicas</w:t>
            </w:r>
          </w:p>
          <w:p w14:paraId="674DE371" w14:textId="1B95CAF9"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Propiedades químicas</w:t>
            </w:r>
          </w:p>
          <w:p w14:paraId="122AB423" w14:textId="599DB896"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Mezclas heterogéneas y homogéneas</w:t>
            </w:r>
          </w:p>
          <w:p w14:paraId="7E742CE1" w14:textId="2C27CD9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Reacciones químicas</w:t>
            </w:r>
          </w:p>
          <w:p w14:paraId="7D5FFE25" w14:textId="1496F65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Estequiometría</w:t>
            </w:r>
          </w:p>
          <w:p w14:paraId="66A5C1F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Expresiones de la concentración</w:t>
            </w:r>
          </w:p>
          <w:p w14:paraId="000FB3C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Método científico</w:t>
            </w:r>
          </w:p>
          <w:p w14:paraId="1D56153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Preparación de disoluciones </w:t>
            </w:r>
          </w:p>
          <w:p w14:paraId="3A35274B" w14:textId="0D5552CC"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Buenas prácticas de laboratorio</w:t>
            </w:r>
          </w:p>
        </w:tc>
        <w:tc>
          <w:tcPr>
            <w:tcW w:w="1094" w:type="pct"/>
          </w:tcPr>
          <w:p w14:paraId="1571953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Actitud de liderazgo, crítica y reflexiva en la labor profesional</w:t>
            </w:r>
          </w:p>
          <w:p w14:paraId="4176B36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Asertividad y objetividad en la toma de decisiones</w:t>
            </w:r>
          </w:p>
          <w:p w14:paraId="01CD4E6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3C44E8E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en el ejercicio de las buenas prácticas de laboratorio</w:t>
            </w:r>
          </w:p>
          <w:p w14:paraId="3AA6F36E"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Conciencia sobre el deterioro ecológico</w:t>
            </w:r>
          </w:p>
          <w:p w14:paraId="31D59ED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al ejecutar el método científico</w:t>
            </w:r>
          </w:p>
          <w:p w14:paraId="6B3AD2A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el manejo y gestión de recursos</w:t>
            </w:r>
          </w:p>
          <w:p w14:paraId="4AB02DE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Honestidad en la elaboración de bitácoras y reporte de resultados</w:t>
            </w:r>
          </w:p>
          <w:p w14:paraId="63DCE91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ambiental en la generación de residuos</w:t>
            </w:r>
          </w:p>
          <w:p w14:paraId="2CE68407"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el seguimiento de procedimientos, protocolos, manuales y lineamientos</w:t>
            </w:r>
          </w:p>
          <w:p w14:paraId="2263B94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Responsabilidad en situaciones de riesgo o emergencia</w:t>
            </w:r>
          </w:p>
          <w:p w14:paraId="66C72C6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02008A2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69C095E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1C432D9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5839AC1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Ética en el cumplimiento de objetivos, manejo e informe de resultados</w:t>
            </w:r>
          </w:p>
          <w:p w14:paraId="378BAFD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04E5C1D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7D4B37A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49A362A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1C0D72A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4AF4F29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320AACD2"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243138CC" w14:textId="5E94CFB3"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709A63B4" w14:textId="41DECFF1" w:rsidR="0008245E" w:rsidRPr="00C36810" w:rsidRDefault="0008245E" w:rsidP="00C36810">
            <w:pPr>
              <w:spacing w:after="0"/>
              <w:rPr>
                <w:rFonts w:ascii="Gill Sans MT" w:eastAsia="Times New Roman" w:hAnsi="Gill Sans MT"/>
                <w:b/>
              </w:rPr>
            </w:pPr>
            <w:r w:rsidRPr="00C36810">
              <w:rPr>
                <w:rFonts w:ascii="Gill Sans MT" w:eastAsia="Times New Roman" w:hAnsi="Gill Sans MT"/>
                <w:b/>
              </w:rPr>
              <w:lastRenderedPageBreak/>
              <w:t>Química general</w:t>
            </w:r>
          </w:p>
        </w:tc>
        <w:tc>
          <w:tcPr>
            <w:tcW w:w="990" w:type="pct"/>
            <w:vAlign w:val="center"/>
          </w:tcPr>
          <w:p w14:paraId="6DEFDCE2" w14:textId="4E295D35" w:rsidR="0008245E" w:rsidRPr="00C36810" w:rsidRDefault="0008245E" w:rsidP="00CB13B1">
            <w:pPr>
              <w:rPr>
                <w:rFonts w:ascii="Gill Sans MT" w:hAnsi="Gill Sans MT"/>
                <w:lang w:val="es-ES"/>
              </w:rPr>
            </w:pPr>
            <w:r w:rsidRPr="00C36810">
              <w:rPr>
                <w:rFonts w:ascii="Gill Sans MT" w:hAnsi="Gill Sans MT"/>
                <w:lang w:val="es-ES"/>
              </w:rPr>
              <w:t>El estudiante tiene conocimientos básicos sobre la naturaleza de fenómenos químicos, distingue sus principales características y aplica sus conocimientos en las operaciones básicas en un laboratorio de química con compromiso, honestidad y destreza para la resolución de problemas en su campo profesional.</w:t>
            </w:r>
          </w:p>
        </w:tc>
      </w:tr>
      <w:tr w:rsidR="00C36810" w:rsidRPr="00C36810" w14:paraId="45A393DE" w14:textId="77777777" w:rsidTr="00C36810">
        <w:trPr>
          <w:cantSplit/>
          <w:jc w:val="center"/>
        </w:trPr>
        <w:tc>
          <w:tcPr>
            <w:tcW w:w="1040" w:type="pct"/>
          </w:tcPr>
          <w:p w14:paraId="595F60C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 xml:space="preserve">Analizar datos y resultados de investigación </w:t>
            </w:r>
          </w:p>
          <w:p w14:paraId="3B114D86"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Aplicar criterios de repetibilidad y reproducibilidad en análisis de muestras.</w:t>
            </w:r>
          </w:p>
          <w:p w14:paraId="21D7D83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Elaborar y actualizar bases de datos y documentos técnicos</w:t>
            </w:r>
          </w:p>
          <w:p w14:paraId="4CE53BC6" w14:textId="708F455E"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Sistematizar el análisis e interpretación de datos estadísticos en el laboratorio de análisis de alimentos</w:t>
            </w:r>
          </w:p>
        </w:tc>
        <w:tc>
          <w:tcPr>
            <w:tcW w:w="1095" w:type="pct"/>
          </w:tcPr>
          <w:p w14:paraId="5454F240" w14:textId="3118D2CF"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Probabilidad</w:t>
            </w:r>
          </w:p>
          <w:p w14:paraId="205C2418" w14:textId="2D9DA142"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Tipos de distribución</w:t>
            </w:r>
          </w:p>
          <w:p w14:paraId="45F9D1DD" w14:textId="3C45C67E"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Errores de muestreo</w:t>
            </w:r>
          </w:p>
          <w:p w14:paraId="26B98B3F" w14:textId="1EB07D0B"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Estadística paramétrica y no paramétrica</w:t>
            </w:r>
          </w:p>
          <w:p w14:paraId="1AF8886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Elaboración de encuestas</w:t>
            </w:r>
          </w:p>
          <w:p w14:paraId="6FA0406C"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Análisis de datos</w:t>
            </w:r>
          </w:p>
          <w:p w14:paraId="1132F79F" w14:textId="49FB69D5"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Análisis estadístico de bases de datos</w:t>
            </w:r>
          </w:p>
        </w:tc>
        <w:tc>
          <w:tcPr>
            <w:tcW w:w="1094" w:type="pct"/>
          </w:tcPr>
          <w:p w14:paraId="1E72101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Actitud de liderazgo, crítica y reflexiva en la labor profesional</w:t>
            </w:r>
          </w:p>
          <w:p w14:paraId="18E0E4E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Asertividad y objetividad en la toma de decisiones</w:t>
            </w:r>
          </w:p>
          <w:p w14:paraId="06BB5861"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Compromiso con el trabajo individual y colectivo</w:t>
            </w:r>
          </w:p>
          <w:p w14:paraId="5C3A3384"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Constancia en el desarrollo de tareas y actividades</w:t>
            </w:r>
          </w:p>
          <w:p w14:paraId="3FD72439"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Disposición para el trabajo individual, colectivo y multidisciplinario</w:t>
            </w:r>
          </w:p>
          <w:p w14:paraId="3B956D4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Eficiencia en la comunicación</w:t>
            </w:r>
          </w:p>
          <w:p w14:paraId="6E8F37ED"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Empatía y compromiso social</w:t>
            </w:r>
          </w:p>
          <w:p w14:paraId="0761833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en el cumplimiento de objetivos, manejo e informe de resultados</w:t>
            </w:r>
          </w:p>
          <w:p w14:paraId="42F2F7FF"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Ética y responsabilidad en el cumplimiento de sus funciones</w:t>
            </w:r>
          </w:p>
          <w:p w14:paraId="7E20BB83"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 xml:space="preserve">Honestidad en el manejo de información </w:t>
            </w:r>
          </w:p>
          <w:p w14:paraId="48C6948A"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Imparcialidad en la toma de decisiones</w:t>
            </w:r>
          </w:p>
          <w:p w14:paraId="053D470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Objetividad en la participación en equipos multidisciplinarios</w:t>
            </w:r>
          </w:p>
          <w:p w14:paraId="1ADAA9AB"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Resiliencia para el desarrollo del trabajo</w:t>
            </w:r>
          </w:p>
          <w:p w14:paraId="51ABBB98"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a su entorno de trabajo</w:t>
            </w:r>
          </w:p>
          <w:p w14:paraId="44489215" w14:textId="77777777"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Respeto por la diferencia de ideas, a la diversidad cultural, de género e ideología</w:t>
            </w:r>
          </w:p>
          <w:p w14:paraId="6B523652" w14:textId="2F18FDA1"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sz w:val="22"/>
                <w:szCs w:val="22"/>
              </w:rPr>
              <w:t>Tolerancia y manejo de la frustración</w:t>
            </w:r>
          </w:p>
        </w:tc>
        <w:tc>
          <w:tcPr>
            <w:tcW w:w="781" w:type="pct"/>
            <w:vAlign w:val="center"/>
          </w:tcPr>
          <w:p w14:paraId="7318D33A" w14:textId="0D44DC75" w:rsidR="0008245E" w:rsidRPr="00C36810" w:rsidRDefault="0008245E" w:rsidP="00C36810">
            <w:pPr>
              <w:spacing w:after="0"/>
              <w:rPr>
                <w:rFonts w:ascii="Gill Sans MT" w:eastAsia="Times New Roman" w:hAnsi="Gill Sans MT"/>
                <w:b/>
              </w:rPr>
            </w:pPr>
            <w:r w:rsidRPr="00C36810">
              <w:rPr>
                <w:rFonts w:ascii="Gill Sans MT" w:eastAsia="Times New Roman" w:hAnsi="Gill Sans MT"/>
                <w:b/>
              </w:rPr>
              <w:t>Estadística</w:t>
            </w:r>
          </w:p>
        </w:tc>
        <w:tc>
          <w:tcPr>
            <w:tcW w:w="990" w:type="pct"/>
            <w:vAlign w:val="center"/>
          </w:tcPr>
          <w:p w14:paraId="1A6C3E6D" w14:textId="78DEB068" w:rsidR="0008245E" w:rsidRPr="00C36810" w:rsidRDefault="0008245E" w:rsidP="00CB13B1">
            <w:pPr>
              <w:autoSpaceDE w:val="0"/>
              <w:autoSpaceDN w:val="0"/>
              <w:adjustRightInd w:val="0"/>
              <w:spacing w:line="240" w:lineRule="auto"/>
              <w:rPr>
                <w:rFonts w:ascii="Gill Sans MT" w:hAnsi="Gill Sans MT" w:cs="Helvetica Neue"/>
                <w:lang w:val="es-ES_tradnl"/>
              </w:rPr>
            </w:pPr>
            <w:r w:rsidRPr="00C36810">
              <w:rPr>
                <w:rFonts w:ascii="Gill Sans MT" w:hAnsi="Gill Sans MT" w:cs="Helvetica Neue"/>
                <w:lang w:val="es-ES_tradnl"/>
              </w:rPr>
              <w:t>El estudiante desarrolla habilidades para manejar, analizar, evaluar y presentar información estadística de fenómenos biológicos, biomédicos y sociales; que expliquen variaciones asociadas con fenómenos relacionados con la de salud y biológicos con asertividad y objetividad en la toma de decisiones.</w:t>
            </w:r>
          </w:p>
        </w:tc>
      </w:tr>
      <w:tr w:rsidR="00C36810" w:rsidRPr="00C36810" w14:paraId="75550AD4" w14:textId="77777777" w:rsidTr="00C36810">
        <w:trPr>
          <w:cantSplit/>
          <w:jc w:val="center"/>
        </w:trPr>
        <w:tc>
          <w:tcPr>
            <w:tcW w:w="1040" w:type="pct"/>
            <w:tcBorders>
              <w:bottom w:val="single" w:sz="4" w:space="0" w:color="auto"/>
            </w:tcBorders>
          </w:tcPr>
          <w:p w14:paraId="2083822C" w14:textId="242FBBD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lastRenderedPageBreak/>
              <w:t>Actuar reflexiva y críticamente sobre las funciones que realizan.</w:t>
            </w:r>
          </w:p>
          <w:p w14:paraId="6BD3E226" w14:textId="622E7872"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Trabajar en equipos multidisciplinarios</w:t>
            </w:r>
          </w:p>
          <w:p w14:paraId="3A97AD96" w14:textId="53F4B53E"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Cumplir con las normas y procedimientos de buenas prácticas en ciencias de la salud.</w:t>
            </w:r>
          </w:p>
          <w:p w14:paraId="67EB2EFA" w14:textId="6F5414E4"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Manejar la legislación aplicada en los comités de ética</w:t>
            </w:r>
          </w:p>
          <w:p w14:paraId="447624B5" w14:textId="4021E4D2"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Aplicar el código de ética y criterios de confidencialidad en los resultados e información al paciente, usuario o público en general</w:t>
            </w:r>
          </w:p>
          <w:p w14:paraId="5A191EA9" w14:textId="3962E1DA" w:rsidR="0008245E" w:rsidRPr="00C36810" w:rsidRDefault="0008245E" w:rsidP="00CB13B1">
            <w:pPr>
              <w:pStyle w:val="Textoindependiente"/>
              <w:numPr>
                <w:ilvl w:val="0"/>
                <w:numId w:val="8"/>
              </w:numPr>
              <w:spacing w:after="0"/>
              <w:ind w:left="176" w:hanging="176"/>
              <w:rPr>
                <w:rFonts w:ascii="Gill Sans MT" w:eastAsiaTheme="minorEastAsia" w:hAnsi="Gill Sans MT" w:cstheme="minorBidi"/>
                <w:sz w:val="22"/>
                <w:szCs w:val="22"/>
                <w:lang w:eastAsia="en-US"/>
              </w:rPr>
            </w:pPr>
            <w:r w:rsidRPr="00C36810">
              <w:rPr>
                <w:rFonts w:ascii="Gill Sans MT" w:hAnsi="Gill Sans MT"/>
                <w:sz w:val="22"/>
                <w:szCs w:val="22"/>
              </w:rPr>
              <w:t>Promover y cumplir con los requisitos éticos de la investigación clínica.</w:t>
            </w:r>
          </w:p>
        </w:tc>
        <w:tc>
          <w:tcPr>
            <w:tcW w:w="1095" w:type="pct"/>
            <w:tcBorders>
              <w:bottom w:val="single" w:sz="4" w:space="0" w:color="auto"/>
            </w:tcBorders>
          </w:tcPr>
          <w:p w14:paraId="3ACD6AB9"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Concepto de ética.</w:t>
            </w:r>
          </w:p>
          <w:p w14:paraId="75840635"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Desarrollo del pensamiento reflexivo sobre aspectos éticos en las ciencias de la salud.</w:t>
            </w:r>
          </w:p>
          <w:p w14:paraId="64EF18A3"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Comités de evaluación ética y científica de la investigación en seres humanos y animales de laboratorio.</w:t>
            </w:r>
          </w:p>
          <w:p w14:paraId="439108F2"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Normatividad legal para los Comité de Ética para la investigación científica.</w:t>
            </w:r>
          </w:p>
          <w:p w14:paraId="2E10FCB0"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Ética de los estudios clínicos y epidemiológicos</w:t>
            </w:r>
          </w:p>
          <w:p w14:paraId="5CBABE6F"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Confidencialidad en investigación.</w:t>
            </w:r>
          </w:p>
          <w:p w14:paraId="032881A5"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Confidencialidad y secreto profesional.</w:t>
            </w:r>
          </w:p>
          <w:p w14:paraId="440237D6"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 xml:space="preserve">Información sensible. </w:t>
            </w:r>
          </w:p>
          <w:p w14:paraId="2424DC9F"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Licencia de confidencialidad.</w:t>
            </w:r>
          </w:p>
          <w:p w14:paraId="35307C01"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 xml:space="preserve">Ética en la publicación de los resultados de la investigación. </w:t>
            </w:r>
          </w:p>
          <w:p w14:paraId="10BA1303" w14:textId="50F8D868"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Requisitos éticos de la investigación clínica</w:t>
            </w:r>
          </w:p>
        </w:tc>
        <w:tc>
          <w:tcPr>
            <w:tcW w:w="1094" w:type="pct"/>
            <w:tcBorders>
              <w:bottom w:val="single" w:sz="4" w:space="0" w:color="auto"/>
            </w:tcBorders>
          </w:tcPr>
          <w:p w14:paraId="6FA475F9"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Actitud de liderazgo, crítica y reflexiva en la labor profesional</w:t>
            </w:r>
          </w:p>
          <w:p w14:paraId="134ECB85"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Asertividad en la toma de decisiones</w:t>
            </w:r>
          </w:p>
          <w:p w14:paraId="50E25CBF"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Imparcialidad en la toma de decisiones</w:t>
            </w:r>
          </w:p>
          <w:p w14:paraId="170CE468"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Objetividad en la participación de equipos multidisciplinarios</w:t>
            </w:r>
          </w:p>
          <w:p w14:paraId="64A3152A"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Respeto por la diferencia de ideas</w:t>
            </w:r>
          </w:p>
          <w:p w14:paraId="4D7816DB" w14:textId="55A1A128"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Tolerancia y manejo de la frustración</w:t>
            </w:r>
          </w:p>
        </w:tc>
        <w:tc>
          <w:tcPr>
            <w:tcW w:w="781" w:type="pct"/>
            <w:tcBorders>
              <w:bottom w:val="single" w:sz="4" w:space="0" w:color="auto"/>
            </w:tcBorders>
            <w:vAlign w:val="center"/>
          </w:tcPr>
          <w:p w14:paraId="29658B2A" w14:textId="17A9E3BB" w:rsidR="0008245E" w:rsidRPr="00C36810" w:rsidRDefault="0008245E" w:rsidP="00C36810">
            <w:pPr>
              <w:spacing w:after="0"/>
              <w:rPr>
                <w:rFonts w:ascii="Gill Sans MT" w:eastAsia="Times New Roman" w:hAnsi="Gill Sans MT"/>
                <w:b/>
              </w:rPr>
            </w:pPr>
            <w:r w:rsidRPr="00C36810">
              <w:rPr>
                <w:rFonts w:ascii="Gill Sans MT" w:hAnsi="Gill Sans MT"/>
                <w:b/>
              </w:rPr>
              <w:t>Ética en las ciencias de la salud</w:t>
            </w:r>
          </w:p>
        </w:tc>
        <w:tc>
          <w:tcPr>
            <w:tcW w:w="990" w:type="pct"/>
            <w:tcBorders>
              <w:bottom w:val="single" w:sz="4" w:space="0" w:color="auto"/>
            </w:tcBorders>
            <w:vAlign w:val="center"/>
          </w:tcPr>
          <w:p w14:paraId="3798A093" w14:textId="3C3156B9" w:rsidR="0008245E" w:rsidRPr="00C36810" w:rsidRDefault="0008245E" w:rsidP="00C36810">
            <w:pPr>
              <w:spacing w:after="0" w:line="240" w:lineRule="auto"/>
              <w:rPr>
                <w:rFonts w:ascii="Gill Sans MT" w:eastAsia="Times New Roman" w:hAnsi="Gill Sans MT"/>
              </w:rPr>
            </w:pPr>
            <w:r w:rsidRPr="00C36810">
              <w:rPr>
                <w:rFonts w:ascii="Gill Sans MT" w:hAnsi="Gill Sans MT"/>
              </w:rPr>
              <w:t xml:space="preserve">El estudiante conoce y aplica los principios éticos de autonomía, con beneficencia y no maleficencia garantizando la calidad y seguridad en el servicio con respeto a la vida humana y animal.  </w:t>
            </w:r>
          </w:p>
        </w:tc>
      </w:tr>
      <w:tr w:rsidR="00C36810" w:rsidRPr="00C36810" w14:paraId="25EFEFBE" w14:textId="77777777" w:rsidTr="00C36810">
        <w:trPr>
          <w:cantSplit/>
          <w:jc w:val="center"/>
        </w:trPr>
        <w:tc>
          <w:tcPr>
            <w:tcW w:w="1040" w:type="pct"/>
            <w:tcBorders>
              <w:top w:val="single" w:sz="4" w:space="0" w:color="auto"/>
              <w:left w:val="single" w:sz="4" w:space="0" w:color="auto"/>
              <w:bottom w:val="single" w:sz="4" w:space="0" w:color="auto"/>
              <w:right w:val="single" w:sz="4" w:space="0" w:color="auto"/>
            </w:tcBorders>
          </w:tcPr>
          <w:p w14:paraId="6A50F27E"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lastRenderedPageBreak/>
              <w:t>Correlacionar resultados</w:t>
            </w:r>
          </w:p>
          <w:p w14:paraId="3E73AF21"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 xml:space="preserve">Identificar propiedades fisicoquímicas </w:t>
            </w:r>
          </w:p>
          <w:p w14:paraId="77125948"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Medir temperatura, presión, volumen, densidad y viscosidad.</w:t>
            </w:r>
          </w:p>
          <w:p w14:paraId="15F80643"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 xml:space="preserve">Relacionar propiedades fisicoquímicas con el comportamiento de la materia </w:t>
            </w:r>
          </w:p>
          <w:p w14:paraId="4171943A" w14:textId="2CA1F69C"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Sistematizar el análisis e interpretación de problemas</w:t>
            </w:r>
          </w:p>
        </w:tc>
        <w:tc>
          <w:tcPr>
            <w:tcW w:w="1095" w:type="pct"/>
            <w:tcBorders>
              <w:top w:val="single" w:sz="4" w:space="0" w:color="auto"/>
              <w:left w:val="single" w:sz="4" w:space="0" w:color="auto"/>
              <w:bottom w:val="single" w:sz="4" w:space="0" w:color="auto"/>
              <w:right w:val="single" w:sz="4" w:space="0" w:color="auto"/>
            </w:tcBorders>
          </w:tcPr>
          <w:p w14:paraId="284B86BD"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Naturaleza de la fisicoquímica</w:t>
            </w:r>
          </w:p>
          <w:p w14:paraId="747CC478"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Comportamiento de los gases</w:t>
            </w:r>
          </w:p>
          <w:p w14:paraId="718A1831"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Leyes de los gases</w:t>
            </w:r>
          </w:p>
          <w:p w14:paraId="59CEFF85"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Ecuación general del estado gaseoso</w:t>
            </w:r>
          </w:p>
          <w:p w14:paraId="752D648F"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Principio de Avogadro</w:t>
            </w:r>
          </w:p>
          <w:p w14:paraId="6977BA95"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Soluciones, clasificación</w:t>
            </w:r>
          </w:p>
          <w:p w14:paraId="313DD10E"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Propiedades coligativas</w:t>
            </w:r>
          </w:p>
          <w:p w14:paraId="2B89C148"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Termodinámica, leyes</w:t>
            </w:r>
          </w:p>
          <w:p w14:paraId="5EC8ADAA"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Concepto de sistema</w:t>
            </w:r>
          </w:p>
          <w:p w14:paraId="53BB29AC"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Conservación de la energía</w:t>
            </w:r>
          </w:p>
          <w:p w14:paraId="4E3AA04C"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Energía interna</w:t>
            </w:r>
          </w:p>
          <w:p w14:paraId="3A246444"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Entalpía</w:t>
            </w:r>
          </w:p>
          <w:p w14:paraId="21276AAF"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Entropía</w:t>
            </w:r>
          </w:p>
          <w:p w14:paraId="00347739"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Energía libre</w:t>
            </w:r>
          </w:p>
          <w:p w14:paraId="77CE694B"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Espontaneidad y equilibrio</w:t>
            </w:r>
          </w:p>
          <w:p w14:paraId="44AA6D2A"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Equilibrio químico</w:t>
            </w:r>
          </w:p>
          <w:p w14:paraId="592AC357" w14:textId="77777777"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Principio de LeChatelier</w:t>
            </w:r>
          </w:p>
          <w:p w14:paraId="3D505AE6" w14:textId="55672A90" w:rsidR="0008245E" w:rsidRPr="00C36810" w:rsidRDefault="0008245E" w:rsidP="00CB13B1">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Cinética y catálisis química</w:t>
            </w:r>
          </w:p>
        </w:tc>
        <w:tc>
          <w:tcPr>
            <w:tcW w:w="1094" w:type="pct"/>
            <w:tcBorders>
              <w:top w:val="single" w:sz="4" w:space="0" w:color="auto"/>
              <w:left w:val="single" w:sz="4" w:space="0" w:color="auto"/>
              <w:bottom w:val="single" w:sz="4" w:space="0" w:color="auto"/>
              <w:right w:val="single" w:sz="4" w:space="0" w:color="auto"/>
            </w:tcBorders>
          </w:tcPr>
          <w:p w14:paraId="5FA437D9"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Actitud de liderazgo, crítica y reflexiva en la labor profesional</w:t>
            </w:r>
          </w:p>
          <w:p w14:paraId="39FF6848" w14:textId="5F307C29"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Asertividad en la toma de decisiones</w:t>
            </w:r>
          </w:p>
          <w:p w14:paraId="165073F1"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Imparcialidad en la toma de decisiones</w:t>
            </w:r>
          </w:p>
          <w:p w14:paraId="277C999A"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Objetividad en la participación de equipos multidisciplinarios</w:t>
            </w:r>
          </w:p>
          <w:p w14:paraId="721D737F" w14:textId="77777777"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Respeto por la diferencia de ideas</w:t>
            </w:r>
          </w:p>
          <w:p w14:paraId="6EE4C512" w14:textId="383AAF16" w:rsidR="0008245E" w:rsidRPr="00C36810" w:rsidRDefault="0008245E" w:rsidP="00CB13B1">
            <w:pPr>
              <w:pStyle w:val="Textoindependiente"/>
              <w:numPr>
                <w:ilvl w:val="0"/>
                <w:numId w:val="6"/>
              </w:numPr>
              <w:spacing w:after="0"/>
              <w:ind w:left="130" w:hanging="130"/>
              <w:contextualSpacing/>
              <w:rPr>
                <w:rFonts w:ascii="Gill Sans MT" w:hAnsi="Gill Sans MT"/>
                <w:sz w:val="22"/>
                <w:szCs w:val="22"/>
              </w:rPr>
            </w:pPr>
            <w:r w:rsidRPr="00C36810">
              <w:rPr>
                <w:rFonts w:ascii="Gill Sans MT" w:hAnsi="Gill Sans MT"/>
                <w:sz w:val="22"/>
                <w:szCs w:val="22"/>
              </w:rPr>
              <w:t>Tolerancia y manejo de la frustración</w:t>
            </w:r>
          </w:p>
          <w:p w14:paraId="4EBBFDA0" w14:textId="77777777" w:rsidR="0008245E" w:rsidRPr="00C36810" w:rsidRDefault="0008245E" w:rsidP="00C36810">
            <w:pPr>
              <w:pStyle w:val="Textoindependiente"/>
              <w:spacing w:after="0"/>
              <w:ind w:left="176"/>
              <w:rPr>
                <w:rFonts w:ascii="Gill Sans MT" w:eastAsiaTheme="minorEastAsia" w:hAnsi="Gill Sans MT" w:cstheme="minorBidi"/>
                <w:sz w:val="22"/>
                <w:szCs w:val="22"/>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14:paraId="4C21EE98" w14:textId="35CEA7FB" w:rsidR="0008245E" w:rsidRPr="00C36810" w:rsidRDefault="0008245E" w:rsidP="00C36810">
            <w:pPr>
              <w:spacing w:after="0"/>
              <w:ind w:left="176"/>
              <w:rPr>
                <w:rFonts w:ascii="Gill Sans MT" w:hAnsi="Gill Sans MT"/>
                <w:b/>
              </w:rPr>
            </w:pPr>
            <w:r w:rsidRPr="00C36810">
              <w:rPr>
                <w:rFonts w:ascii="Gill Sans MT" w:hAnsi="Gill Sans MT"/>
                <w:b/>
              </w:rPr>
              <w:t>Fisicoquímica</w:t>
            </w:r>
          </w:p>
        </w:tc>
        <w:tc>
          <w:tcPr>
            <w:tcW w:w="990" w:type="pct"/>
            <w:tcBorders>
              <w:top w:val="single" w:sz="4" w:space="0" w:color="auto"/>
              <w:left w:val="single" w:sz="4" w:space="0" w:color="auto"/>
              <w:bottom w:val="single" w:sz="4" w:space="0" w:color="auto"/>
              <w:right w:val="single" w:sz="4" w:space="0" w:color="auto"/>
            </w:tcBorders>
            <w:vAlign w:val="center"/>
          </w:tcPr>
          <w:p w14:paraId="4CCB14F6" w14:textId="1798BA91" w:rsidR="0008245E" w:rsidRPr="00C36810" w:rsidRDefault="0008245E" w:rsidP="00C36810">
            <w:pPr>
              <w:spacing w:after="0"/>
              <w:rPr>
                <w:rFonts w:ascii="Gill Sans MT" w:eastAsia="Times New Roman" w:hAnsi="Gill Sans MT"/>
              </w:rPr>
            </w:pPr>
            <w:r w:rsidRPr="00C36810">
              <w:rPr>
                <w:rFonts w:ascii="Gill Sans MT" w:hAnsi="Gill Sans MT"/>
              </w:rPr>
              <w:t>El estudiante comprende los fundamentos de fisicoquímica y correlaciona las propiedades fisicoquímicas con el comportamiento de la materia para la comprensión de diferentes sistemas moleculares aplicándolos con asertividad y pertinencia en su labor profesional.</w:t>
            </w:r>
          </w:p>
        </w:tc>
      </w:tr>
    </w:tbl>
    <w:p w14:paraId="1F6E509D" w14:textId="77777777" w:rsidR="0086758A" w:rsidRPr="0008245E" w:rsidRDefault="0086758A" w:rsidP="0086758A">
      <w:pPr>
        <w:autoSpaceDE w:val="0"/>
        <w:autoSpaceDN w:val="0"/>
        <w:adjustRightInd w:val="0"/>
        <w:spacing w:after="0" w:line="240" w:lineRule="auto"/>
        <w:jc w:val="both"/>
        <w:rPr>
          <w:rFonts w:ascii="Gill Sans MT" w:hAnsi="Gill Sans MT" w:cs="Times New Roman"/>
        </w:rPr>
      </w:pPr>
    </w:p>
    <w:p w14:paraId="0BC03FE2" w14:textId="77777777" w:rsidR="000F11EC" w:rsidRPr="0008245E" w:rsidRDefault="000F11EC" w:rsidP="0086758A">
      <w:pPr>
        <w:autoSpaceDE w:val="0"/>
        <w:autoSpaceDN w:val="0"/>
        <w:adjustRightInd w:val="0"/>
        <w:spacing w:after="0" w:line="240" w:lineRule="auto"/>
        <w:jc w:val="both"/>
        <w:rPr>
          <w:rFonts w:ascii="Gill Sans MT" w:hAnsi="Gill Sans MT" w:cs="Times New Roman"/>
        </w:rPr>
      </w:pPr>
    </w:p>
    <w:p w14:paraId="529D3252" w14:textId="77777777" w:rsidR="00036394" w:rsidRPr="0008245E" w:rsidRDefault="00036394">
      <w:pPr>
        <w:rPr>
          <w:rFonts w:ascii="Gill Sans MT" w:hAnsi="Gill Sans MT" w:cs="Times New Roman"/>
          <w:b/>
          <w:color w:val="0000FF"/>
        </w:rPr>
      </w:pPr>
      <w:r w:rsidRPr="0008245E">
        <w:rPr>
          <w:rFonts w:ascii="Gill Sans MT" w:hAnsi="Gill Sans MT" w:cs="Times New Roman"/>
          <w:b/>
          <w:color w:val="0000FF"/>
        </w:rPr>
        <w:br w:type="page"/>
      </w:r>
    </w:p>
    <w:p w14:paraId="695F7B2B" w14:textId="297A445B" w:rsidR="000F11EC" w:rsidRPr="0008245E" w:rsidRDefault="000F11EC" w:rsidP="0086758A">
      <w:pPr>
        <w:autoSpaceDE w:val="0"/>
        <w:autoSpaceDN w:val="0"/>
        <w:adjustRightInd w:val="0"/>
        <w:spacing w:after="0" w:line="240" w:lineRule="auto"/>
        <w:jc w:val="both"/>
        <w:rPr>
          <w:rFonts w:ascii="Gill Sans MT" w:hAnsi="Gill Sans MT" w:cs="Times New Roman"/>
          <w:b/>
          <w:color w:val="0000FF"/>
        </w:rPr>
      </w:pPr>
      <w:r w:rsidRPr="0008245E">
        <w:rPr>
          <w:rFonts w:ascii="Gill Sans MT" w:hAnsi="Gill Sans MT" w:cs="Times New Roman"/>
          <w:b/>
          <w:color w:val="0000FF"/>
        </w:rPr>
        <w:lastRenderedPageBreak/>
        <w:t>Banco de Sangre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978"/>
        <w:gridCol w:w="2834"/>
        <w:gridCol w:w="2218"/>
        <w:gridCol w:w="2597"/>
      </w:tblGrid>
      <w:tr w:rsidR="00C36810" w:rsidRPr="0008245E" w14:paraId="1F91FBC6" w14:textId="77777777" w:rsidTr="00C36810">
        <w:trPr>
          <w:jc w:val="center"/>
        </w:trPr>
        <w:tc>
          <w:tcPr>
            <w:tcW w:w="1051" w:type="pct"/>
            <w:shd w:val="clear" w:color="auto" w:fill="C0C0C0"/>
            <w:vAlign w:val="center"/>
          </w:tcPr>
          <w:p w14:paraId="243A0D34"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heurísticos</w:t>
            </w:r>
          </w:p>
          <w:p w14:paraId="62193E68"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(2)</w:t>
            </w:r>
          </w:p>
        </w:tc>
        <w:tc>
          <w:tcPr>
            <w:tcW w:w="1106" w:type="pct"/>
            <w:shd w:val="clear" w:color="auto" w:fill="C0C0C0"/>
            <w:vAlign w:val="center"/>
          </w:tcPr>
          <w:p w14:paraId="7D7C16A9"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teóricos</w:t>
            </w:r>
          </w:p>
          <w:p w14:paraId="1C7E4D67"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(1)</w:t>
            </w:r>
          </w:p>
        </w:tc>
        <w:tc>
          <w:tcPr>
            <w:tcW w:w="1053" w:type="pct"/>
            <w:shd w:val="clear" w:color="auto" w:fill="C0C0C0"/>
            <w:vAlign w:val="center"/>
          </w:tcPr>
          <w:p w14:paraId="346C3392"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axiológicos</w:t>
            </w:r>
          </w:p>
          <w:p w14:paraId="360348FF"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(3)</w:t>
            </w:r>
          </w:p>
        </w:tc>
        <w:tc>
          <w:tcPr>
            <w:tcW w:w="824" w:type="pct"/>
            <w:shd w:val="clear" w:color="auto" w:fill="C0C0C0"/>
            <w:vAlign w:val="center"/>
          </w:tcPr>
          <w:p w14:paraId="08A2026C"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Nombre de la EE</w:t>
            </w:r>
          </w:p>
        </w:tc>
        <w:tc>
          <w:tcPr>
            <w:tcW w:w="965" w:type="pct"/>
            <w:shd w:val="clear" w:color="auto" w:fill="C0C0C0"/>
            <w:vAlign w:val="center"/>
          </w:tcPr>
          <w:p w14:paraId="4A43A15B"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Primera aproximación  a la unidad de competencia</w:t>
            </w:r>
          </w:p>
        </w:tc>
      </w:tr>
      <w:tr w:rsidR="00C36810" w:rsidRPr="0008245E" w14:paraId="21EA7547" w14:textId="77777777" w:rsidTr="00C36810">
        <w:trPr>
          <w:cantSplit/>
          <w:jc w:val="center"/>
        </w:trPr>
        <w:tc>
          <w:tcPr>
            <w:tcW w:w="1051" w:type="pct"/>
          </w:tcPr>
          <w:p w14:paraId="3E2C3ECB"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Realizará investigación a partir de la información obtenida en el banco de sangre.</w:t>
            </w:r>
          </w:p>
          <w:p w14:paraId="4271D7E0"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Analizará información del banco de sangre.</w:t>
            </w:r>
          </w:p>
          <w:p w14:paraId="247375F5" w14:textId="77777777"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1106" w:type="pct"/>
          </w:tcPr>
          <w:p w14:paraId="7C80F9B6"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Metodología de la Investigación aplicado a Banco de Sangre.</w:t>
            </w:r>
          </w:p>
          <w:p w14:paraId="7AF8C6C8"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Bases de datos.</w:t>
            </w:r>
          </w:p>
          <w:p w14:paraId="34EED6AD" w14:textId="77777777"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1053" w:type="pct"/>
          </w:tcPr>
          <w:p w14:paraId="49AE739A" w14:textId="77777777" w:rsidR="00C36810" w:rsidRPr="0008245E" w:rsidRDefault="00C36810" w:rsidP="00036394">
            <w:pPr>
              <w:pStyle w:val="Textoindependiente"/>
              <w:rPr>
                <w:rFonts w:ascii="Gill Sans MT" w:hAnsi="Gill Sans MT"/>
                <w:sz w:val="22"/>
                <w:szCs w:val="22"/>
              </w:rPr>
            </w:pPr>
          </w:p>
        </w:tc>
        <w:tc>
          <w:tcPr>
            <w:tcW w:w="824" w:type="pct"/>
            <w:vAlign w:val="center"/>
          </w:tcPr>
          <w:p w14:paraId="406A5BFE" w14:textId="1601E947" w:rsidR="00C36810" w:rsidRPr="00C36810" w:rsidRDefault="00C36810" w:rsidP="00C36810">
            <w:pPr>
              <w:pStyle w:val="Textoindependiente"/>
              <w:jc w:val="center"/>
              <w:rPr>
                <w:rFonts w:ascii="Gill Sans MT" w:hAnsi="Gill Sans MT"/>
                <w:b/>
                <w:sz w:val="22"/>
                <w:szCs w:val="22"/>
              </w:rPr>
            </w:pPr>
            <w:r w:rsidRPr="00C36810">
              <w:rPr>
                <w:rFonts w:ascii="Gill Sans MT" w:hAnsi="Gill Sans MT"/>
                <w:b/>
                <w:sz w:val="22"/>
                <w:szCs w:val="22"/>
              </w:rPr>
              <w:t>Metodología de la investigación</w:t>
            </w:r>
          </w:p>
        </w:tc>
        <w:tc>
          <w:tcPr>
            <w:tcW w:w="965" w:type="pct"/>
            <w:vAlign w:val="center"/>
          </w:tcPr>
          <w:p w14:paraId="05F1A242" w14:textId="2CBD5BA3" w:rsidR="00C36810" w:rsidRPr="0008245E" w:rsidRDefault="00C36810" w:rsidP="00036394">
            <w:pPr>
              <w:pStyle w:val="Textoindependiente"/>
              <w:rPr>
                <w:rFonts w:ascii="Gill Sans MT" w:hAnsi="Gill Sans MT"/>
                <w:sz w:val="22"/>
                <w:szCs w:val="22"/>
              </w:rPr>
            </w:pPr>
            <w:r w:rsidRPr="0008245E">
              <w:rPr>
                <w:rFonts w:ascii="Gill Sans MT" w:hAnsi="Gill Sans MT"/>
                <w:sz w:val="22"/>
                <w:szCs w:val="22"/>
              </w:rPr>
              <w:t>El alumno con un sentido estricto de responsabilidad, compromiso, apertura, actitud reflexiva y de trabajo en grupos colaborativos (saberes axiológicos), alcanzará los saberes   de los principios  Metodológicos de Investigación (saberes teóricos),  con impacto prácticamente en todos los ámbitos de competencia del químico clínico  para la generación del conocimiento y  solución de la problemática social de salud (saberes heurísticos).</w:t>
            </w:r>
          </w:p>
        </w:tc>
      </w:tr>
      <w:tr w:rsidR="00C36810" w:rsidRPr="0008245E" w14:paraId="4BE26D30" w14:textId="77777777" w:rsidTr="00C36810">
        <w:trPr>
          <w:cantSplit/>
          <w:jc w:val="center"/>
        </w:trPr>
        <w:tc>
          <w:tcPr>
            <w:tcW w:w="1051" w:type="pct"/>
          </w:tcPr>
          <w:p w14:paraId="7659F957"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Realizará análisis estadísticos en banco de sangre.</w:t>
            </w:r>
          </w:p>
          <w:p w14:paraId="74BF6CD2"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Redactará de convenios con otras instituciones de salud.</w:t>
            </w:r>
          </w:p>
          <w:p w14:paraId="6EBEBBFB" w14:textId="77777777"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1106" w:type="pct"/>
          </w:tcPr>
          <w:p w14:paraId="263E8A97"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Estadística aplicada al banco de sangre.</w:t>
            </w:r>
          </w:p>
        </w:tc>
        <w:tc>
          <w:tcPr>
            <w:tcW w:w="1053" w:type="pct"/>
          </w:tcPr>
          <w:p w14:paraId="485786D1" w14:textId="77777777" w:rsidR="00C36810" w:rsidRPr="0008245E" w:rsidRDefault="00C36810" w:rsidP="00036394">
            <w:pPr>
              <w:pStyle w:val="Textoindependiente"/>
              <w:rPr>
                <w:rFonts w:ascii="Gill Sans MT" w:hAnsi="Gill Sans MT"/>
                <w:sz w:val="22"/>
                <w:szCs w:val="22"/>
              </w:rPr>
            </w:pPr>
          </w:p>
        </w:tc>
        <w:tc>
          <w:tcPr>
            <w:tcW w:w="824" w:type="pct"/>
            <w:vAlign w:val="center"/>
          </w:tcPr>
          <w:p w14:paraId="6BCB368E" w14:textId="72AFE156" w:rsidR="00C36810" w:rsidRPr="00C36810" w:rsidRDefault="00C36810" w:rsidP="00C36810">
            <w:pPr>
              <w:pStyle w:val="Textoindependiente"/>
              <w:jc w:val="center"/>
              <w:rPr>
                <w:rFonts w:ascii="Gill Sans MT" w:hAnsi="Gill Sans MT"/>
                <w:b/>
                <w:sz w:val="22"/>
                <w:szCs w:val="22"/>
              </w:rPr>
            </w:pPr>
            <w:r w:rsidRPr="00C36810">
              <w:rPr>
                <w:rFonts w:ascii="Gill Sans MT" w:hAnsi="Gill Sans MT"/>
                <w:b/>
                <w:sz w:val="22"/>
                <w:szCs w:val="22"/>
              </w:rPr>
              <w:t>Estadística</w:t>
            </w:r>
          </w:p>
        </w:tc>
        <w:tc>
          <w:tcPr>
            <w:tcW w:w="965" w:type="pct"/>
            <w:vAlign w:val="center"/>
          </w:tcPr>
          <w:p w14:paraId="6DF8DFDE" w14:textId="77777777" w:rsidR="00C36810" w:rsidRPr="0008245E" w:rsidRDefault="00C36810" w:rsidP="00036394">
            <w:pPr>
              <w:pStyle w:val="Textoindependiente"/>
              <w:rPr>
                <w:rFonts w:ascii="Gill Sans MT" w:hAnsi="Gill Sans MT"/>
                <w:sz w:val="22"/>
                <w:szCs w:val="22"/>
                <w:lang w:val="es-ES"/>
              </w:rPr>
            </w:pPr>
            <w:r w:rsidRPr="0008245E">
              <w:rPr>
                <w:rFonts w:ascii="Gill Sans MT" w:hAnsi="Gill Sans MT"/>
                <w:sz w:val="22"/>
                <w:szCs w:val="22"/>
                <w:lang w:val="es-ES"/>
              </w:rPr>
              <w:t xml:space="preserve">El estudiante adquiere el conocimiento de los procesos estadísticos y los aplica de manera adecuada en su práctica disciplinar y multidisciplinar, de manera oportuna y veraz actuando con responsabilidad, compromiso, objetividad y veracidad, lo que le ayuda a tomar buenas decisiones  en caso de incertidumbre e interpretar la información obtenida. </w:t>
            </w:r>
          </w:p>
          <w:p w14:paraId="7FB13245" w14:textId="77777777" w:rsidR="00C36810" w:rsidRPr="0008245E" w:rsidRDefault="00C36810" w:rsidP="00036394">
            <w:pPr>
              <w:pStyle w:val="Textoindependiente"/>
              <w:rPr>
                <w:rFonts w:ascii="Gill Sans MT" w:hAnsi="Gill Sans MT"/>
                <w:sz w:val="22"/>
                <w:szCs w:val="22"/>
              </w:rPr>
            </w:pPr>
          </w:p>
        </w:tc>
      </w:tr>
      <w:tr w:rsidR="00C36810" w:rsidRPr="0008245E" w14:paraId="042153C8" w14:textId="77777777" w:rsidTr="00C36810">
        <w:trPr>
          <w:cantSplit/>
          <w:jc w:val="center"/>
        </w:trPr>
        <w:tc>
          <w:tcPr>
            <w:tcW w:w="1051" w:type="pct"/>
          </w:tcPr>
          <w:p w14:paraId="3B30E900"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Propondrá la implementación de nuevas tecnologías.</w:t>
            </w:r>
          </w:p>
          <w:p w14:paraId="55B26641" w14:textId="77777777"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1106" w:type="pct"/>
          </w:tcPr>
          <w:p w14:paraId="3809B45D" w14:textId="77777777" w:rsidR="00C36810" w:rsidRPr="00C36810" w:rsidRDefault="00C36810" w:rsidP="00C36810">
            <w:pPr>
              <w:pStyle w:val="Textoindependiente"/>
              <w:spacing w:after="0"/>
              <w:ind w:left="176"/>
              <w:rPr>
                <w:rFonts w:ascii="Gill Sans MT" w:eastAsiaTheme="minorEastAsia" w:hAnsi="Gill Sans MT" w:cstheme="minorBidi"/>
                <w:sz w:val="22"/>
                <w:szCs w:val="22"/>
                <w:lang w:eastAsia="en-US"/>
              </w:rPr>
            </w:pPr>
          </w:p>
        </w:tc>
        <w:tc>
          <w:tcPr>
            <w:tcW w:w="1053" w:type="pct"/>
          </w:tcPr>
          <w:p w14:paraId="67592B13" w14:textId="77777777" w:rsidR="00C36810" w:rsidRPr="0008245E" w:rsidRDefault="00C36810" w:rsidP="00263B62">
            <w:pPr>
              <w:pStyle w:val="Textoindependiente"/>
              <w:rPr>
                <w:rFonts w:ascii="Gill Sans MT" w:hAnsi="Gill Sans MT"/>
                <w:sz w:val="22"/>
                <w:szCs w:val="22"/>
              </w:rPr>
            </w:pPr>
          </w:p>
        </w:tc>
        <w:tc>
          <w:tcPr>
            <w:tcW w:w="824" w:type="pct"/>
            <w:vAlign w:val="center"/>
          </w:tcPr>
          <w:p w14:paraId="568E6F37" w14:textId="0EB40F71" w:rsidR="00C36810" w:rsidRPr="00C36810" w:rsidRDefault="00C36810" w:rsidP="00C36810">
            <w:pPr>
              <w:pStyle w:val="Textoindependiente"/>
              <w:jc w:val="center"/>
              <w:rPr>
                <w:rFonts w:ascii="Gill Sans MT" w:hAnsi="Gill Sans MT"/>
                <w:b/>
                <w:sz w:val="22"/>
                <w:szCs w:val="22"/>
              </w:rPr>
            </w:pPr>
            <w:r w:rsidRPr="00C36810">
              <w:rPr>
                <w:rFonts w:ascii="Gill Sans MT" w:hAnsi="Gill Sans MT"/>
                <w:b/>
                <w:sz w:val="22"/>
                <w:szCs w:val="22"/>
              </w:rPr>
              <w:t>Computación e instrumentación</w:t>
            </w:r>
          </w:p>
        </w:tc>
        <w:tc>
          <w:tcPr>
            <w:tcW w:w="965" w:type="pct"/>
            <w:vAlign w:val="center"/>
          </w:tcPr>
          <w:p w14:paraId="0A1C2362" w14:textId="77777777" w:rsidR="00C36810" w:rsidRPr="0008245E" w:rsidRDefault="00C36810" w:rsidP="00263B62">
            <w:pPr>
              <w:pStyle w:val="Textoindependiente"/>
              <w:rPr>
                <w:rFonts w:ascii="Gill Sans MT" w:hAnsi="Gill Sans MT"/>
                <w:sz w:val="22"/>
                <w:szCs w:val="22"/>
              </w:rPr>
            </w:pPr>
            <w:r w:rsidRPr="0008245E">
              <w:rPr>
                <w:rFonts w:ascii="Gill Sans MT" w:hAnsi="Gill Sans MT"/>
                <w:sz w:val="22"/>
                <w:szCs w:val="22"/>
              </w:rPr>
              <w:t>El estudiante utiliza la computadora como herramienta, para obtener, procesar y manejar información relacionada con las diversas áreas del conocimiento, con autonomía, responsabilidad y respeto, en sus actividades cotidianas y académicas, que le permitan estar inmerso en los dinamismos de la sociedad actual.</w:t>
            </w:r>
          </w:p>
          <w:p w14:paraId="74861B20" w14:textId="77777777" w:rsidR="00C36810" w:rsidRPr="0008245E" w:rsidRDefault="00C36810" w:rsidP="00263B62">
            <w:pPr>
              <w:pStyle w:val="Textoindependiente"/>
              <w:rPr>
                <w:rFonts w:ascii="Gill Sans MT" w:hAnsi="Gill Sans MT"/>
                <w:sz w:val="22"/>
                <w:szCs w:val="22"/>
              </w:rPr>
            </w:pPr>
            <w:r w:rsidRPr="0008245E">
              <w:rPr>
                <w:rFonts w:ascii="Gill Sans MT" w:hAnsi="Gill Sans MT"/>
                <w:sz w:val="22"/>
                <w:szCs w:val="22"/>
              </w:rPr>
              <w:t>En cuanto a la instrumentación, se espera que al término del periodo el estudiante utilice correctamente y de manera responsable cada uno de los instrumentos básicos del laboratorio, según lo requiera el análisis, usando la metodología correspondiente en cada una de las determinaciones</w:t>
            </w:r>
          </w:p>
          <w:p w14:paraId="314D78D5" w14:textId="77777777" w:rsidR="00C36810" w:rsidRPr="0008245E" w:rsidRDefault="00C36810" w:rsidP="00263B62">
            <w:pPr>
              <w:pStyle w:val="Textoindependiente"/>
              <w:rPr>
                <w:rFonts w:ascii="Gill Sans MT" w:hAnsi="Gill Sans MT"/>
                <w:sz w:val="22"/>
                <w:szCs w:val="22"/>
                <w:lang w:val="es-ES"/>
              </w:rPr>
            </w:pPr>
          </w:p>
        </w:tc>
      </w:tr>
      <w:tr w:rsidR="00C36810" w:rsidRPr="0008245E" w14:paraId="4607969B" w14:textId="77777777" w:rsidTr="00C36810">
        <w:trPr>
          <w:cantSplit/>
          <w:jc w:val="center"/>
        </w:trPr>
        <w:tc>
          <w:tcPr>
            <w:tcW w:w="1051" w:type="pct"/>
          </w:tcPr>
          <w:p w14:paraId="2C299CA4"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lastRenderedPageBreak/>
              <w:t>Ejecutar acciones de sustentabilidad en banco de sangre.</w:t>
            </w:r>
          </w:p>
          <w:p w14:paraId="536AFB5F"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Comunicará y promoverá los beneficios que tiene para la sociedad la donación de sangre.</w:t>
            </w:r>
          </w:p>
          <w:p w14:paraId="54E5A7F2"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p>
        </w:tc>
        <w:tc>
          <w:tcPr>
            <w:tcW w:w="1106" w:type="pct"/>
          </w:tcPr>
          <w:p w14:paraId="4A3A4367"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Concepto de Red Fría</w:t>
            </w:r>
          </w:p>
          <w:p w14:paraId="3838A2BB"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Áreas de banco de sangre</w:t>
            </w:r>
          </w:p>
          <w:p w14:paraId="6FC7B161"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Características de las muestras.</w:t>
            </w:r>
          </w:p>
          <w:p w14:paraId="5AECC116"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Conocimiento de la utilidad y función de las causas de rechazo de los donadores de sangre.</w:t>
            </w:r>
          </w:p>
          <w:p w14:paraId="47B843BB"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Conocimiento de la utilidad y función de los programas de información, sensibilización y reclutamiento en la comunidad para fomentar la donación altruista.</w:t>
            </w:r>
          </w:p>
          <w:p w14:paraId="030B3581"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Higiene y seguridad en el banco de sangre</w:t>
            </w:r>
          </w:p>
          <w:p w14:paraId="60103DCC" w14:textId="77777777"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Tipos de donación</w:t>
            </w:r>
          </w:p>
          <w:p w14:paraId="0968DCD6" w14:textId="5D50C106" w:rsidR="00C36810" w:rsidRPr="00C36810" w:rsidRDefault="00C36810" w:rsidP="00C36810">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C36810">
              <w:rPr>
                <w:rFonts w:ascii="Gill Sans MT" w:eastAsiaTheme="minorEastAsia" w:hAnsi="Gill Sans MT" w:cstheme="minorBidi"/>
                <w:sz w:val="22"/>
                <w:szCs w:val="22"/>
                <w:lang w:eastAsia="en-US"/>
              </w:rPr>
              <w:t>Tipos de hemocomponentes</w:t>
            </w:r>
          </w:p>
        </w:tc>
        <w:tc>
          <w:tcPr>
            <w:tcW w:w="1053" w:type="pct"/>
          </w:tcPr>
          <w:p w14:paraId="16ECC321" w14:textId="77777777" w:rsidR="00C36810" w:rsidRPr="0008245E" w:rsidRDefault="00C36810" w:rsidP="00263B62">
            <w:pPr>
              <w:pStyle w:val="Textoindependiente"/>
              <w:rPr>
                <w:rFonts w:ascii="Gill Sans MT" w:hAnsi="Gill Sans MT"/>
                <w:sz w:val="22"/>
                <w:szCs w:val="22"/>
              </w:rPr>
            </w:pPr>
          </w:p>
        </w:tc>
        <w:tc>
          <w:tcPr>
            <w:tcW w:w="824" w:type="pct"/>
            <w:vAlign w:val="center"/>
          </w:tcPr>
          <w:p w14:paraId="5906E5B6" w14:textId="77777777" w:rsidR="00C36810" w:rsidRPr="0008245E" w:rsidRDefault="00C36810" w:rsidP="00263B62">
            <w:pPr>
              <w:pStyle w:val="Textoindependiente"/>
              <w:rPr>
                <w:rFonts w:ascii="Gill Sans MT" w:hAnsi="Gill Sans MT"/>
                <w:sz w:val="22"/>
                <w:szCs w:val="22"/>
              </w:rPr>
            </w:pPr>
          </w:p>
        </w:tc>
        <w:tc>
          <w:tcPr>
            <w:tcW w:w="965" w:type="pct"/>
            <w:vAlign w:val="center"/>
          </w:tcPr>
          <w:p w14:paraId="78A75227" w14:textId="77777777" w:rsidR="00C36810" w:rsidRPr="0008245E" w:rsidRDefault="00C36810" w:rsidP="00263B62">
            <w:pPr>
              <w:pStyle w:val="Textoindependiente"/>
              <w:rPr>
                <w:rFonts w:ascii="Gill Sans MT" w:hAnsi="Gill Sans MT"/>
                <w:sz w:val="22"/>
                <w:szCs w:val="22"/>
              </w:rPr>
            </w:pPr>
          </w:p>
        </w:tc>
      </w:tr>
    </w:tbl>
    <w:p w14:paraId="322EFABE" w14:textId="7D0863F3" w:rsidR="000F11EC" w:rsidRPr="0008245E" w:rsidRDefault="000F11EC" w:rsidP="0086758A">
      <w:pPr>
        <w:autoSpaceDE w:val="0"/>
        <w:autoSpaceDN w:val="0"/>
        <w:adjustRightInd w:val="0"/>
        <w:spacing w:after="0" w:line="240" w:lineRule="auto"/>
        <w:jc w:val="both"/>
        <w:rPr>
          <w:rFonts w:ascii="Gill Sans MT" w:hAnsi="Gill Sans MT" w:cs="Times New Roman"/>
        </w:rPr>
      </w:pPr>
    </w:p>
    <w:p w14:paraId="45EF4FDF" w14:textId="6FE17AF5" w:rsidR="000F11EC" w:rsidRPr="0008245E" w:rsidRDefault="000F11EC">
      <w:pPr>
        <w:rPr>
          <w:rFonts w:ascii="Gill Sans MT" w:hAnsi="Gill Sans MT" w:cs="Times New Roman"/>
        </w:rPr>
      </w:pPr>
    </w:p>
    <w:p w14:paraId="3836EB9C" w14:textId="2DF99B03" w:rsidR="00CF73CA" w:rsidRPr="0008245E" w:rsidRDefault="00CF73CA">
      <w:pPr>
        <w:rPr>
          <w:rFonts w:ascii="Gill Sans MT" w:hAnsi="Gill Sans MT" w:cs="Times New Roman"/>
        </w:rPr>
      </w:pPr>
      <w:r w:rsidRPr="0008245E">
        <w:rPr>
          <w:rFonts w:ascii="Gill Sans MT" w:hAnsi="Gill Sans MT" w:cs="Times New Roman"/>
        </w:rPr>
        <w:br w:type="page"/>
      </w:r>
    </w:p>
    <w:p w14:paraId="3CA2E87F" w14:textId="6484B85E" w:rsidR="00036394" w:rsidRPr="0008245E" w:rsidRDefault="00036394" w:rsidP="00036394">
      <w:pPr>
        <w:autoSpaceDE w:val="0"/>
        <w:autoSpaceDN w:val="0"/>
        <w:adjustRightInd w:val="0"/>
        <w:spacing w:after="0" w:line="240" w:lineRule="auto"/>
        <w:jc w:val="both"/>
        <w:rPr>
          <w:rFonts w:ascii="Gill Sans MT" w:hAnsi="Gill Sans MT" w:cs="TimesNewRoman"/>
          <w:b/>
          <w:color w:val="0000FF"/>
        </w:rPr>
      </w:pPr>
      <w:r w:rsidRPr="0008245E">
        <w:rPr>
          <w:rFonts w:ascii="Gill Sans MT" w:hAnsi="Gill Sans MT" w:cs="TimesNewRoman"/>
          <w:b/>
          <w:color w:val="0000FF"/>
        </w:rPr>
        <w:lastRenderedPageBreak/>
        <w:t>Laboratorio Forense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978"/>
        <w:gridCol w:w="2775"/>
        <w:gridCol w:w="2328"/>
        <w:gridCol w:w="2546"/>
      </w:tblGrid>
      <w:tr w:rsidR="00C36810" w:rsidRPr="0008245E" w14:paraId="49A4E9A6" w14:textId="77777777" w:rsidTr="004900F9">
        <w:trPr>
          <w:jc w:val="center"/>
        </w:trPr>
        <w:tc>
          <w:tcPr>
            <w:tcW w:w="1051" w:type="pct"/>
            <w:shd w:val="clear" w:color="auto" w:fill="C0C0C0"/>
            <w:vAlign w:val="center"/>
          </w:tcPr>
          <w:p w14:paraId="50BE2C13"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heurísticos</w:t>
            </w:r>
          </w:p>
          <w:p w14:paraId="2AADA9DF"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(2)</w:t>
            </w:r>
          </w:p>
        </w:tc>
        <w:tc>
          <w:tcPr>
            <w:tcW w:w="1106" w:type="pct"/>
            <w:shd w:val="clear" w:color="auto" w:fill="C0C0C0"/>
            <w:vAlign w:val="center"/>
          </w:tcPr>
          <w:p w14:paraId="635AA91A"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teóricos</w:t>
            </w:r>
          </w:p>
          <w:p w14:paraId="2816232A"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(1)</w:t>
            </w:r>
          </w:p>
        </w:tc>
        <w:tc>
          <w:tcPr>
            <w:tcW w:w="1031" w:type="pct"/>
            <w:shd w:val="clear" w:color="auto" w:fill="C0C0C0"/>
            <w:vAlign w:val="center"/>
          </w:tcPr>
          <w:p w14:paraId="744FB821"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Saberes axiológicos</w:t>
            </w:r>
          </w:p>
          <w:p w14:paraId="3157BAD5"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(3)</w:t>
            </w:r>
          </w:p>
        </w:tc>
        <w:tc>
          <w:tcPr>
            <w:tcW w:w="865" w:type="pct"/>
            <w:shd w:val="clear" w:color="auto" w:fill="C0C0C0"/>
            <w:vAlign w:val="center"/>
          </w:tcPr>
          <w:p w14:paraId="75CA3B48"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Nombre de la EE</w:t>
            </w:r>
          </w:p>
        </w:tc>
        <w:tc>
          <w:tcPr>
            <w:tcW w:w="946" w:type="pct"/>
            <w:shd w:val="clear" w:color="auto" w:fill="C0C0C0"/>
            <w:vAlign w:val="center"/>
          </w:tcPr>
          <w:p w14:paraId="6A513D2D" w14:textId="77777777" w:rsidR="00C36810" w:rsidRPr="00C36810" w:rsidRDefault="00C36810" w:rsidP="00036394">
            <w:pPr>
              <w:pStyle w:val="Textoindependiente"/>
              <w:jc w:val="center"/>
              <w:rPr>
                <w:rFonts w:ascii="Gill Sans MT" w:hAnsi="Gill Sans MT"/>
                <w:b/>
                <w:sz w:val="20"/>
                <w:szCs w:val="22"/>
              </w:rPr>
            </w:pPr>
            <w:r w:rsidRPr="00C36810">
              <w:rPr>
                <w:rFonts w:ascii="Gill Sans MT" w:hAnsi="Gill Sans MT"/>
                <w:b/>
                <w:sz w:val="20"/>
                <w:szCs w:val="22"/>
              </w:rPr>
              <w:t>Primera aproximación  a la unidad de competencia</w:t>
            </w:r>
          </w:p>
        </w:tc>
      </w:tr>
      <w:tr w:rsidR="00C36810" w:rsidRPr="0008245E" w14:paraId="36D87CF0" w14:textId="77777777" w:rsidTr="004900F9">
        <w:trPr>
          <w:cantSplit/>
          <w:jc w:val="center"/>
        </w:trPr>
        <w:tc>
          <w:tcPr>
            <w:tcW w:w="1051" w:type="pct"/>
          </w:tcPr>
          <w:p w14:paraId="07DF672F" w14:textId="77777777" w:rsidR="00C36810" w:rsidRPr="0008245E" w:rsidRDefault="00C36810" w:rsidP="00036394">
            <w:pPr>
              <w:pStyle w:val="Sinespaciado"/>
              <w:rPr>
                <w:rFonts w:ascii="Gill Sans MT" w:hAnsi="Gill Sans MT"/>
              </w:rPr>
            </w:pPr>
            <w:r w:rsidRPr="0008245E">
              <w:rPr>
                <w:rFonts w:ascii="Gill Sans MT" w:hAnsi="Gill Sans MT"/>
              </w:rPr>
              <w:t xml:space="preserve">•Manejo de Metodologías Analíticas </w:t>
            </w:r>
          </w:p>
          <w:p w14:paraId="208638FD" w14:textId="77777777" w:rsidR="00C36810" w:rsidRPr="0008245E" w:rsidRDefault="00C36810" w:rsidP="00036394">
            <w:pPr>
              <w:pStyle w:val="Sinespaciado"/>
              <w:rPr>
                <w:rFonts w:ascii="Gill Sans MT" w:hAnsi="Gill Sans MT"/>
              </w:rPr>
            </w:pPr>
          </w:p>
        </w:tc>
        <w:tc>
          <w:tcPr>
            <w:tcW w:w="1106" w:type="pct"/>
          </w:tcPr>
          <w:p w14:paraId="5844FD41" w14:textId="77777777" w:rsidR="00C36810" w:rsidRPr="0008245E" w:rsidRDefault="00C36810" w:rsidP="00036394">
            <w:pPr>
              <w:pStyle w:val="Sinespaciado"/>
              <w:rPr>
                <w:rFonts w:ascii="Gill Sans MT" w:hAnsi="Gill Sans MT"/>
              </w:rPr>
            </w:pPr>
            <w:r w:rsidRPr="0008245E">
              <w:rPr>
                <w:rFonts w:ascii="Gill Sans MT" w:hAnsi="Gill Sans MT"/>
              </w:rPr>
              <w:t>•Técnicas Analíticas aplicables a las Ciencias Forenses.</w:t>
            </w:r>
          </w:p>
        </w:tc>
        <w:tc>
          <w:tcPr>
            <w:tcW w:w="1031" w:type="pct"/>
          </w:tcPr>
          <w:p w14:paraId="69B47B0E" w14:textId="77777777" w:rsidR="00C36810" w:rsidRPr="0008245E" w:rsidRDefault="00C36810" w:rsidP="00036394">
            <w:pPr>
              <w:pStyle w:val="Sinespaciado"/>
              <w:rPr>
                <w:rFonts w:ascii="Gill Sans MT" w:hAnsi="Gill Sans MT"/>
              </w:rPr>
            </w:pPr>
            <w:r w:rsidRPr="0008245E">
              <w:rPr>
                <w:rFonts w:ascii="Gill Sans MT" w:hAnsi="Gill Sans MT"/>
              </w:rPr>
              <w:t>Actitud colaborativa</w:t>
            </w:r>
          </w:p>
          <w:p w14:paraId="4BE1BD20" w14:textId="77777777" w:rsidR="00C36810" w:rsidRPr="0008245E" w:rsidRDefault="00C36810" w:rsidP="00036394">
            <w:pPr>
              <w:pStyle w:val="Sinespaciado"/>
              <w:rPr>
                <w:rFonts w:ascii="Gill Sans MT" w:hAnsi="Gill Sans MT"/>
              </w:rPr>
            </w:pPr>
            <w:r w:rsidRPr="0008245E">
              <w:rPr>
                <w:rFonts w:ascii="Gill Sans MT" w:hAnsi="Gill Sans MT"/>
              </w:rPr>
              <w:t>•Compromiso social</w:t>
            </w:r>
          </w:p>
          <w:p w14:paraId="2E2143D3" w14:textId="77777777" w:rsidR="00C36810" w:rsidRPr="0008245E" w:rsidRDefault="00C36810" w:rsidP="00036394">
            <w:pPr>
              <w:pStyle w:val="Sinespaciado"/>
              <w:rPr>
                <w:rFonts w:ascii="Gill Sans MT" w:hAnsi="Gill Sans MT"/>
              </w:rPr>
            </w:pPr>
            <w:r w:rsidRPr="0008245E">
              <w:rPr>
                <w:rFonts w:ascii="Gill Sans MT" w:hAnsi="Gill Sans MT"/>
              </w:rPr>
              <w:t>•Confiabilidad</w:t>
            </w:r>
          </w:p>
          <w:p w14:paraId="4D33CF44" w14:textId="77777777" w:rsidR="00C36810" w:rsidRPr="0008245E" w:rsidRDefault="00C36810" w:rsidP="00036394">
            <w:pPr>
              <w:pStyle w:val="Sinespaciado"/>
              <w:rPr>
                <w:rFonts w:ascii="Gill Sans MT" w:hAnsi="Gill Sans MT"/>
              </w:rPr>
            </w:pPr>
            <w:r w:rsidRPr="0008245E">
              <w:rPr>
                <w:rFonts w:ascii="Gill Sans MT" w:hAnsi="Gill Sans MT"/>
              </w:rPr>
              <w:t>•Empatía</w:t>
            </w:r>
          </w:p>
          <w:p w14:paraId="57A346D5" w14:textId="77777777" w:rsidR="00C36810" w:rsidRPr="0008245E" w:rsidRDefault="00C36810" w:rsidP="00036394">
            <w:pPr>
              <w:pStyle w:val="Sinespaciado"/>
              <w:rPr>
                <w:rFonts w:ascii="Gill Sans MT" w:hAnsi="Gill Sans MT"/>
              </w:rPr>
            </w:pPr>
            <w:r w:rsidRPr="0008245E">
              <w:rPr>
                <w:rFonts w:ascii="Gill Sans MT" w:hAnsi="Gill Sans MT"/>
              </w:rPr>
              <w:t>•Ética</w:t>
            </w:r>
          </w:p>
          <w:p w14:paraId="2DE13F22" w14:textId="77777777" w:rsidR="00C36810" w:rsidRPr="0008245E" w:rsidRDefault="00C36810" w:rsidP="00036394">
            <w:pPr>
              <w:pStyle w:val="Sinespaciado"/>
              <w:rPr>
                <w:rFonts w:ascii="Gill Sans MT" w:hAnsi="Gill Sans MT"/>
              </w:rPr>
            </w:pPr>
            <w:r w:rsidRPr="0008245E">
              <w:rPr>
                <w:rFonts w:ascii="Gill Sans MT" w:hAnsi="Gill Sans MT"/>
              </w:rPr>
              <w:t>•Honestidad</w:t>
            </w:r>
          </w:p>
          <w:p w14:paraId="353FC874" w14:textId="77777777" w:rsidR="00C36810" w:rsidRPr="0008245E" w:rsidRDefault="00C36810" w:rsidP="00036394">
            <w:pPr>
              <w:pStyle w:val="Sinespaciado"/>
              <w:rPr>
                <w:rFonts w:ascii="Gill Sans MT" w:hAnsi="Gill Sans MT"/>
              </w:rPr>
            </w:pPr>
            <w:r w:rsidRPr="0008245E">
              <w:rPr>
                <w:rFonts w:ascii="Gill Sans MT" w:hAnsi="Gill Sans MT"/>
              </w:rPr>
              <w:t>•Legalidad en el ejercicio de su profesión</w:t>
            </w:r>
          </w:p>
          <w:p w14:paraId="6AF9E075" w14:textId="77777777" w:rsidR="00C36810" w:rsidRPr="0008245E" w:rsidRDefault="00C36810" w:rsidP="00036394">
            <w:pPr>
              <w:pStyle w:val="Sinespaciado"/>
              <w:rPr>
                <w:rFonts w:ascii="Gill Sans MT" w:hAnsi="Gill Sans MT"/>
              </w:rPr>
            </w:pPr>
            <w:r w:rsidRPr="0008245E">
              <w:rPr>
                <w:rFonts w:ascii="Gill Sans MT" w:hAnsi="Gill Sans MT"/>
              </w:rPr>
              <w:t xml:space="preserve">•Respeto </w:t>
            </w:r>
          </w:p>
          <w:p w14:paraId="0F24CBF0" w14:textId="77777777" w:rsidR="00C36810" w:rsidRPr="0008245E" w:rsidRDefault="00C36810" w:rsidP="00036394">
            <w:pPr>
              <w:pStyle w:val="Sinespaciado"/>
              <w:rPr>
                <w:rFonts w:ascii="Gill Sans MT" w:hAnsi="Gill Sans MT"/>
              </w:rPr>
            </w:pPr>
            <w:r w:rsidRPr="0008245E">
              <w:rPr>
                <w:rFonts w:ascii="Gill Sans MT" w:hAnsi="Gill Sans MT"/>
              </w:rPr>
              <w:t>•Responsabilidad</w:t>
            </w:r>
          </w:p>
          <w:p w14:paraId="11B06B2A" w14:textId="77777777" w:rsidR="00C36810" w:rsidRPr="0008245E" w:rsidRDefault="00C36810" w:rsidP="00036394">
            <w:pPr>
              <w:pStyle w:val="Sinespaciado"/>
              <w:rPr>
                <w:rFonts w:ascii="Gill Sans MT" w:hAnsi="Gill Sans MT"/>
              </w:rPr>
            </w:pPr>
            <w:r w:rsidRPr="0008245E">
              <w:rPr>
                <w:rFonts w:ascii="Gill Sans MT" w:hAnsi="Gill Sans MT"/>
              </w:rPr>
              <w:t xml:space="preserve">•Solidaridad </w:t>
            </w:r>
          </w:p>
          <w:p w14:paraId="380BEDD8" w14:textId="77777777" w:rsidR="00C36810" w:rsidRPr="0008245E" w:rsidRDefault="00C36810" w:rsidP="00036394">
            <w:pPr>
              <w:pStyle w:val="Sinespaciado"/>
              <w:rPr>
                <w:rFonts w:ascii="Gill Sans MT" w:hAnsi="Gill Sans MT"/>
              </w:rPr>
            </w:pPr>
            <w:r w:rsidRPr="0008245E">
              <w:rPr>
                <w:rFonts w:ascii="Gill Sans MT" w:hAnsi="Gill Sans MT"/>
              </w:rPr>
              <w:t>•Tolerancia</w:t>
            </w:r>
          </w:p>
          <w:p w14:paraId="3CB04B2A" w14:textId="77777777" w:rsidR="00C36810" w:rsidRPr="0008245E" w:rsidRDefault="00C36810" w:rsidP="00036394">
            <w:pPr>
              <w:pStyle w:val="Sinespaciado"/>
              <w:rPr>
                <w:rFonts w:ascii="Gill Sans MT" w:hAnsi="Gill Sans MT"/>
              </w:rPr>
            </w:pPr>
            <w:r w:rsidRPr="0008245E">
              <w:rPr>
                <w:rFonts w:ascii="Gill Sans MT" w:hAnsi="Gill Sans MT"/>
              </w:rPr>
              <w:t>•Transparencia</w:t>
            </w:r>
          </w:p>
        </w:tc>
        <w:tc>
          <w:tcPr>
            <w:tcW w:w="865" w:type="pct"/>
          </w:tcPr>
          <w:p w14:paraId="0AAECBDF" w14:textId="77777777" w:rsidR="00C36810" w:rsidRPr="0008245E" w:rsidRDefault="00C36810" w:rsidP="00036394">
            <w:pPr>
              <w:pStyle w:val="Sinespaciado"/>
              <w:rPr>
                <w:rFonts w:ascii="Gill Sans MT" w:hAnsi="Gill Sans MT"/>
              </w:rPr>
            </w:pPr>
            <w:r w:rsidRPr="0008245E">
              <w:rPr>
                <w:rFonts w:ascii="Gill Sans MT" w:hAnsi="Gill Sans MT"/>
              </w:rPr>
              <w:t xml:space="preserve">Instrumentación </w:t>
            </w:r>
          </w:p>
        </w:tc>
        <w:tc>
          <w:tcPr>
            <w:tcW w:w="946" w:type="pct"/>
          </w:tcPr>
          <w:p w14:paraId="6ECFD984" w14:textId="77777777" w:rsidR="00C36810" w:rsidRPr="0008245E" w:rsidRDefault="00C36810" w:rsidP="00036394">
            <w:pPr>
              <w:pStyle w:val="Textoindependiente"/>
              <w:rPr>
                <w:rFonts w:ascii="Gill Sans MT" w:hAnsi="Gill Sans MT"/>
                <w:sz w:val="22"/>
                <w:szCs w:val="22"/>
              </w:rPr>
            </w:pPr>
          </w:p>
        </w:tc>
      </w:tr>
    </w:tbl>
    <w:p w14:paraId="6A61118A" w14:textId="77777777" w:rsidR="00CF73CA" w:rsidRPr="0008245E" w:rsidRDefault="00CF73CA" w:rsidP="0086758A">
      <w:pPr>
        <w:autoSpaceDE w:val="0"/>
        <w:autoSpaceDN w:val="0"/>
        <w:adjustRightInd w:val="0"/>
        <w:spacing w:after="0" w:line="240" w:lineRule="auto"/>
        <w:jc w:val="both"/>
        <w:rPr>
          <w:rFonts w:ascii="Gill Sans MT" w:hAnsi="Gill Sans MT" w:cs="Times New Roman"/>
        </w:rPr>
      </w:pPr>
    </w:p>
    <w:p w14:paraId="57509AD5" w14:textId="4A50B5F2" w:rsidR="00036394" w:rsidRPr="0008245E" w:rsidRDefault="00036394">
      <w:pPr>
        <w:rPr>
          <w:rFonts w:ascii="Gill Sans MT" w:hAnsi="Gill Sans MT" w:cs="Times New Roman"/>
        </w:rPr>
      </w:pPr>
      <w:r w:rsidRPr="0008245E">
        <w:rPr>
          <w:rFonts w:ascii="Gill Sans MT" w:hAnsi="Gill Sans MT" w:cs="Times New Roman"/>
        </w:rPr>
        <w:br w:type="page"/>
      </w:r>
    </w:p>
    <w:p w14:paraId="098DB473" w14:textId="77777777" w:rsidR="00036394" w:rsidRPr="0008245E" w:rsidRDefault="00036394" w:rsidP="0086758A">
      <w:pPr>
        <w:autoSpaceDE w:val="0"/>
        <w:autoSpaceDN w:val="0"/>
        <w:adjustRightInd w:val="0"/>
        <w:spacing w:after="0" w:line="240" w:lineRule="auto"/>
        <w:jc w:val="both"/>
        <w:rPr>
          <w:rFonts w:ascii="Gill Sans MT" w:hAnsi="Gill Sans MT" w:cs="Times New Roman"/>
        </w:rPr>
      </w:pPr>
    </w:p>
    <w:p w14:paraId="671BD2BE" w14:textId="62CB3FBD" w:rsidR="00A920A3" w:rsidRPr="004900F9" w:rsidRDefault="004900F9" w:rsidP="0086758A">
      <w:pPr>
        <w:autoSpaceDE w:val="0"/>
        <w:autoSpaceDN w:val="0"/>
        <w:adjustRightInd w:val="0"/>
        <w:spacing w:after="0" w:line="240" w:lineRule="auto"/>
        <w:jc w:val="both"/>
        <w:rPr>
          <w:rFonts w:ascii="Gill Sans MT" w:hAnsi="Gill Sans MT" w:cs="Times New Roman"/>
          <w:color w:val="0000CC"/>
          <w:sz w:val="24"/>
        </w:rPr>
      </w:pPr>
      <w:r>
        <w:rPr>
          <w:rFonts w:ascii="Gill Sans MT" w:hAnsi="Gill Sans MT"/>
          <w:b/>
          <w:bCs/>
          <w:color w:val="0000CC"/>
          <w:sz w:val="24"/>
        </w:rPr>
        <w:t>Laboratorio de Análisis C</w:t>
      </w:r>
      <w:r w:rsidRPr="004900F9">
        <w:rPr>
          <w:rFonts w:ascii="Gill Sans MT" w:hAnsi="Gill Sans MT"/>
          <w:b/>
          <w:bCs/>
          <w:color w:val="0000CC"/>
          <w:sz w:val="24"/>
        </w:rPr>
        <w:t>línicos</w:t>
      </w:r>
    </w:p>
    <w:p w14:paraId="3170B212" w14:textId="77777777" w:rsidR="00A920A3" w:rsidRPr="0008245E" w:rsidRDefault="00A920A3" w:rsidP="0086758A">
      <w:pPr>
        <w:autoSpaceDE w:val="0"/>
        <w:autoSpaceDN w:val="0"/>
        <w:adjustRightInd w:val="0"/>
        <w:spacing w:after="0" w:line="240" w:lineRule="auto"/>
        <w:jc w:val="both"/>
        <w:rPr>
          <w:rFonts w:ascii="Gill Sans MT" w:hAnsi="Gill Sans MT"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4"/>
        <w:gridCol w:w="2654"/>
        <w:gridCol w:w="2977"/>
        <w:gridCol w:w="2126"/>
        <w:gridCol w:w="2546"/>
      </w:tblGrid>
      <w:tr w:rsidR="004900F9" w:rsidRPr="0008245E" w14:paraId="424BB3CE" w14:textId="77777777" w:rsidTr="004900F9">
        <w:trPr>
          <w:jc w:val="center"/>
        </w:trPr>
        <w:tc>
          <w:tcPr>
            <w:tcW w:w="1172" w:type="pct"/>
            <w:shd w:val="clear" w:color="auto" w:fill="C0C0C0"/>
            <w:vAlign w:val="center"/>
          </w:tcPr>
          <w:p w14:paraId="6FF45D02"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Saberes heurísticos</w:t>
            </w:r>
          </w:p>
          <w:p w14:paraId="0CA0FC02" w14:textId="77777777" w:rsidR="004900F9" w:rsidRPr="004900F9" w:rsidRDefault="004900F9" w:rsidP="0008245E">
            <w:pPr>
              <w:pStyle w:val="Textoindependiente"/>
              <w:jc w:val="center"/>
              <w:rPr>
                <w:rFonts w:ascii="Gill Sans MT" w:hAnsi="Gill Sans MT"/>
                <w:b/>
                <w:sz w:val="20"/>
                <w:szCs w:val="22"/>
              </w:rPr>
            </w:pPr>
          </w:p>
        </w:tc>
        <w:tc>
          <w:tcPr>
            <w:tcW w:w="986" w:type="pct"/>
            <w:shd w:val="clear" w:color="auto" w:fill="C0C0C0"/>
            <w:vAlign w:val="center"/>
          </w:tcPr>
          <w:p w14:paraId="16F089F5"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Saberes teóricos</w:t>
            </w:r>
          </w:p>
          <w:p w14:paraId="24E93C72" w14:textId="77777777" w:rsidR="004900F9" w:rsidRPr="004900F9" w:rsidRDefault="004900F9" w:rsidP="0008245E">
            <w:pPr>
              <w:pStyle w:val="Textoindependiente"/>
              <w:jc w:val="center"/>
              <w:rPr>
                <w:rFonts w:ascii="Gill Sans MT" w:hAnsi="Gill Sans MT"/>
                <w:b/>
                <w:sz w:val="20"/>
                <w:szCs w:val="22"/>
              </w:rPr>
            </w:pPr>
          </w:p>
        </w:tc>
        <w:tc>
          <w:tcPr>
            <w:tcW w:w="1106" w:type="pct"/>
            <w:shd w:val="clear" w:color="auto" w:fill="C0C0C0"/>
            <w:vAlign w:val="center"/>
          </w:tcPr>
          <w:p w14:paraId="22C09CFC"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Saberes axiológicos</w:t>
            </w:r>
          </w:p>
          <w:p w14:paraId="52533288" w14:textId="77777777" w:rsidR="004900F9" w:rsidRPr="004900F9" w:rsidRDefault="004900F9" w:rsidP="0008245E">
            <w:pPr>
              <w:pStyle w:val="Textoindependiente"/>
              <w:jc w:val="center"/>
              <w:rPr>
                <w:rFonts w:ascii="Gill Sans MT" w:hAnsi="Gill Sans MT"/>
                <w:b/>
                <w:sz w:val="20"/>
                <w:szCs w:val="22"/>
              </w:rPr>
            </w:pPr>
          </w:p>
        </w:tc>
        <w:tc>
          <w:tcPr>
            <w:tcW w:w="790" w:type="pct"/>
            <w:shd w:val="clear" w:color="auto" w:fill="C0C0C0"/>
            <w:vAlign w:val="center"/>
          </w:tcPr>
          <w:p w14:paraId="35D074B1"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Nombre de la EE</w:t>
            </w:r>
          </w:p>
        </w:tc>
        <w:tc>
          <w:tcPr>
            <w:tcW w:w="946" w:type="pct"/>
            <w:shd w:val="clear" w:color="auto" w:fill="C0C0C0"/>
            <w:vAlign w:val="center"/>
          </w:tcPr>
          <w:p w14:paraId="191975FB"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Primera aproximación</w:t>
            </w:r>
          </w:p>
          <w:p w14:paraId="00CFE332" w14:textId="77777777" w:rsidR="004900F9" w:rsidRPr="004900F9" w:rsidRDefault="004900F9" w:rsidP="0008245E">
            <w:pPr>
              <w:pStyle w:val="Textoindependiente"/>
              <w:jc w:val="center"/>
              <w:rPr>
                <w:rFonts w:ascii="Gill Sans MT" w:hAnsi="Gill Sans MT"/>
                <w:b/>
                <w:sz w:val="20"/>
                <w:szCs w:val="22"/>
              </w:rPr>
            </w:pPr>
            <w:r w:rsidRPr="004900F9">
              <w:rPr>
                <w:rFonts w:ascii="Gill Sans MT" w:hAnsi="Gill Sans MT"/>
                <w:b/>
                <w:sz w:val="20"/>
                <w:szCs w:val="22"/>
              </w:rPr>
              <w:t>Unidad de competencia</w:t>
            </w:r>
          </w:p>
        </w:tc>
      </w:tr>
      <w:tr w:rsidR="004900F9" w:rsidRPr="0008245E" w14:paraId="494C0D36" w14:textId="77777777" w:rsidTr="004900F9">
        <w:trPr>
          <w:jc w:val="center"/>
        </w:trPr>
        <w:tc>
          <w:tcPr>
            <w:tcW w:w="1172" w:type="pct"/>
            <w:shd w:val="clear" w:color="auto" w:fill="auto"/>
          </w:tcPr>
          <w:p w14:paraId="7414B6C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Analizar la información obtenida mediante los instrumentos</w:t>
            </w:r>
          </w:p>
          <w:p w14:paraId="59B6214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Analizar matrices</w:t>
            </w:r>
          </w:p>
          <w:p w14:paraId="3B287BC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Creación y validación de instrumentos de recolección de datos</w:t>
            </w:r>
          </w:p>
          <w:p w14:paraId="1B21AEA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Discutir y comparar matrices de laboratorio.</w:t>
            </w:r>
          </w:p>
          <w:p w14:paraId="763708D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Elaboración de encuestas y cuestionarios</w:t>
            </w:r>
          </w:p>
          <w:p w14:paraId="385A68A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Elaborar e interpretar estadísticas, gráficas y reportes detallados que sirvan de sustento para las evaluaciones de calidad.</w:t>
            </w:r>
          </w:p>
          <w:p w14:paraId="7F6DE55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Maneja softwares de estadística</w:t>
            </w:r>
          </w:p>
          <w:p w14:paraId="36046BE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Manejar bases de  datos</w:t>
            </w:r>
          </w:p>
          <w:p w14:paraId="62ABB45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Manejo de herramientas para análisis y representación de datos estadísticos con fines de investigación</w:t>
            </w:r>
          </w:p>
          <w:p w14:paraId="70313A8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Manejo de herramientas para la edición y representación de datos.</w:t>
            </w:r>
          </w:p>
          <w:p w14:paraId="2B9F223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Realizar informes estadísticos</w:t>
            </w:r>
          </w:p>
          <w:p w14:paraId="12F145DF"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986" w:type="pct"/>
            <w:shd w:val="clear" w:color="auto" w:fill="auto"/>
          </w:tcPr>
          <w:p w14:paraId="4D1228F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Conocimientos de software de análisis    y validación de datos</w:t>
            </w:r>
          </w:p>
          <w:p w14:paraId="4CBA8B55"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Datos demográficos en salud y enfermedad </w:t>
            </w:r>
          </w:p>
          <w:p w14:paraId="2B80228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Elaboración de encuestas y cuestionarios</w:t>
            </w:r>
          </w:p>
          <w:p w14:paraId="6DB98F6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Epidemiología de la enfermedad</w:t>
            </w:r>
          </w:p>
          <w:p w14:paraId="02BF2DA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Estadística descriptiva e inferencial</w:t>
            </w:r>
          </w:p>
          <w:p w14:paraId="7B46FAD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Información y manejo de bases de datos</w:t>
            </w:r>
          </w:p>
          <w:p w14:paraId="6D12EE0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Instrumentos de recolección de datos</w:t>
            </w:r>
          </w:p>
          <w:p w14:paraId="0A41F86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Interpretación de información presente en las matrices de laboratorio</w:t>
            </w:r>
          </w:p>
          <w:p w14:paraId="1FE459D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Morbilidad y mortalidad</w:t>
            </w:r>
          </w:p>
          <w:p w14:paraId="1658858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Paquetería y programas estadísticos</w:t>
            </w:r>
          </w:p>
          <w:p w14:paraId="5D0814E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Proceso de validación de instrumentos de recolección de datos</w:t>
            </w:r>
          </w:p>
          <w:p w14:paraId="1A1732A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Programas computacionales para elaboración de encuestas.</w:t>
            </w:r>
          </w:p>
          <w:p w14:paraId="188CA2AE" w14:textId="3E70E1B3"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Reportes de enfermedades de interés epidemiológico</w:t>
            </w:r>
          </w:p>
        </w:tc>
        <w:tc>
          <w:tcPr>
            <w:tcW w:w="1106" w:type="pct"/>
            <w:shd w:val="clear" w:color="auto" w:fill="auto"/>
          </w:tcPr>
          <w:p w14:paraId="32C5C4A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Ética en el manejo de la información obtenida en las encuestas</w:t>
            </w:r>
          </w:p>
          <w:p w14:paraId="6817042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Honestidad y Responsabilidad en la realización de informes.</w:t>
            </w:r>
          </w:p>
          <w:p w14:paraId="5606335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Imparcialidad</w:t>
            </w:r>
          </w:p>
          <w:p w14:paraId="46EB6F4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Integridad </w:t>
            </w:r>
          </w:p>
          <w:p w14:paraId="51191A9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Objetividad en el   análisis</w:t>
            </w:r>
          </w:p>
          <w:p w14:paraId="4B1DC8E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Respeto a los derechos humanos. </w:t>
            </w:r>
          </w:p>
          <w:p w14:paraId="50B0382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Responsabilidad en la elaboración de matrices de laboratorio</w:t>
            </w:r>
          </w:p>
          <w:p w14:paraId="136716E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Responsabilidad en la creación y validación de instrumentos de recolección de datos</w:t>
            </w:r>
          </w:p>
          <w:p w14:paraId="74E62A2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Tolerancia </w:t>
            </w:r>
          </w:p>
          <w:p w14:paraId="3CEC07A4"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790" w:type="pct"/>
            <w:shd w:val="clear" w:color="auto" w:fill="auto"/>
            <w:vAlign w:val="center"/>
          </w:tcPr>
          <w:p w14:paraId="51CDDBAB" w14:textId="77777777" w:rsidR="004900F9" w:rsidRPr="0008245E" w:rsidRDefault="004900F9" w:rsidP="0008245E">
            <w:pPr>
              <w:pStyle w:val="Textoindependiente"/>
              <w:jc w:val="center"/>
              <w:rPr>
                <w:rFonts w:ascii="Gill Sans MT" w:hAnsi="Gill Sans MT" w:cs="Arial"/>
                <w:b/>
                <w:sz w:val="22"/>
                <w:szCs w:val="22"/>
              </w:rPr>
            </w:pPr>
            <w:r w:rsidRPr="0008245E">
              <w:rPr>
                <w:rFonts w:ascii="Gill Sans MT" w:hAnsi="Gill Sans MT" w:cs="Arial"/>
                <w:b/>
                <w:sz w:val="22"/>
                <w:szCs w:val="22"/>
              </w:rPr>
              <w:t>Estadística</w:t>
            </w:r>
          </w:p>
        </w:tc>
        <w:tc>
          <w:tcPr>
            <w:tcW w:w="946" w:type="pct"/>
            <w:shd w:val="clear" w:color="auto" w:fill="auto"/>
            <w:vAlign w:val="center"/>
          </w:tcPr>
          <w:p w14:paraId="61710EA7" w14:textId="77777777" w:rsidR="004900F9" w:rsidRPr="0008245E" w:rsidRDefault="004900F9" w:rsidP="0008245E">
            <w:pPr>
              <w:pStyle w:val="Textoindependiente"/>
              <w:jc w:val="both"/>
              <w:rPr>
                <w:rFonts w:ascii="Gill Sans MT" w:hAnsi="Gill Sans MT" w:cs="Arial"/>
                <w:sz w:val="22"/>
                <w:szCs w:val="22"/>
              </w:rPr>
            </w:pPr>
            <w:r w:rsidRPr="0008245E">
              <w:rPr>
                <w:rFonts w:ascii="Gill Sans MT" w:hAnsi="Gill Sans MT" w:cs="Arial"/>
                <w:sz w:val="22"/>
                <w:szCs w:val="22"/>
              </w:rPr>
              <w:t xml:space="preserve">El estudiante adquiere el conocimiento de los procesos estadísticos, </w:t>
            </w:r>
            <w:r w:rsidRPr="0008245E">
              <w:rPr>
                <w:rFonts w:ascii="Gill Sans MT" w:hAnsi="Gill Sans MT" w:cs="Arial"/>
                <w:color w:val="000000"/>
                <w:sz w:val="22"/>
                <w:szCs w:val="22"/>
              </w:rPr>
              <w:t xml:space="preserve">toma buenas decisiones en caso de incertidumbre e interpreta información obtenida en su práctica disciplinar y multidisciplinar, con responsabilidad, objetividad y veracidad, para trasmitirla </w:t>
            </w:r>
            <w:r w:rsidRPr="0008245E">
              <w:rPr>
                <w:rFonts w:ascii="Gill Sans MT" w:hAnsi="Gill Sans MT" w:cs="Arial"/>
                <w:sz w:val="22"/>
                <w:szCs w:val="22"/>
              </w:rPr>
              <w:t>de manera oportuna actuando con responsabilidad y compromiso</w:t>
            </w:r>
          </w:p>
        </w:tc>
      </w:tr>
      <w:tr w:rsidR="004900F9" w:rsidRPr="0008245E" w14:paraId="4B69E361" w14:textId="77777777" w:rsidTr="004900F9">
        <w:trPr>
          <w:jc w:val="center"/>
        </w:trPr>
        <w:tc>
          <w:tcPr>
            <w:tcW w:w="1172" w:type="pct"/>
            <w:shd w:val="clear" w:color="auto" w:fill="auto"/>
          </w:tcPr>
          <w:p w14:paraId="05A3A3B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Calibrar instrumentos y equipo de uso básico en el laboratorio</w:t>
            </w:r>
          </w:p>
          <w:p w14:paraId="71CC67D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Identificar características y funcionamiento de equipos de uso en laboratorio </w:t>
            </w:r>
          </w:p>
          <w:p w14:paraId="49B7899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Interpretar instructivos para el manejo de equipo de laboratorio</w:t>
            </w:r>
          </w:p>
          <w:p w14:paraId="2125C5B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Manejar equipo, material e instrumental de laboratorio.</w:t>
            </w:r>
          </w:p>
          <w:p w14:paraId="411EB3E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Manejar equipos de medición de volumen </w:t>
            </w:r>
          </w:p>
          <w:p w14:paraId="51E793A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Manejar espectrofotómetros </w:t>
            </w:r>
          </w:p>
          <w:p w14:paraId="3C177FF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Seleccionar métodos instrumentales acorde a su funcionamiento y aplicación.</w:t>
            </w:r>
          </w:p>
          <w:p w14:paraId="6C95504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Validar instrumentos</w:t>
            </w:r>
          </w:p>
          <w:p w14:paraId="3736291C"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986" w:type="pct"/>
            <w:shd w:val="clear" w:color="auto" w:fill="auto"/>
          </w:tcPr>
          <w:p w14:paraId="33D3E55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Características y funcionamientos de equipos</w:t>
            </w:r>
          </w:p>
          <w:p w14:paraId="631165E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Fundamentos analíticos (turbidimetría, volumetría</w:t>
            </w:r>
          </w:p>
          <w:p w14:paraId="2D80784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colorimetría, ión/electrón, etc.)</w:t>
            </w:r>
          </w:p>
          <w:p w14:paraId="3493690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Espectro electromagnético.</w:t>
            </w:r>
          </w:p>
          <w:p w14:paraId="1631099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Fundamento de los equipos del laboratorio clínico básico tanto manual como semiautomatizados </w:t>
            </w:r>
          </w:p>
          <w:p w14:paraId="7249836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Microscopia óptica, de contraste de fases, campo obscuro y de fluorescencia</w:t>
            </w:r>
          </w:p>
          <w:p w14:paraId="0941E97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espectrofotometría, Ley de Beer – Lambert</w:t>
            </w:r>
          </w:p>
          <w:p w14:paraId="40A57FB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Cromatografía de adsorción, de reparto, de exclusión y de intercambio iónico</w:t>
            </w:r>
          </w:p>
          <w:p w14:paraId="2821B6B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Fuerza centrífuga relativa</w:t>
            </w:r>
          </w:p>
          <w:p w14:paraId="306B9AD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Espectrometría de masas.</w:t>
            </w:r>
          </w:p>
          <w:p w14:paraId="2B21115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 Equipos que utilizan el fundamento de espectrofotometría de masas en el campo clínico</w:t>
            </w:r>
          </w:p>
          <w:p w14:paraId="2EA1FBA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Fundamento de la cámara de electroforesis y de transferencia.</w:t>
            </w:r>
          </w:p>
          <w:p w14:paraId="174054D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Microscopía electrónica de barrido, de transmisión, de fuerza </w:t>
            </w:r>
            <w:r w:rsidRPr="004900F9">
              <w:rPr>
                <w:rFonts w:ascii="Gill Sans MT" w:eastAsiaTheme="minorEastAsia" w:hAnsi="Gill Sans MT" w:cstheme="minorBidi"/>
                <w:sz w:val="22"/>
                <w:szCs w:val="22"/>
                <w:lang w:eastAsia="en-US"/>
              </w:rPr>
              <w:lastRenderedPageBreak/>
              <w:t>atómica y diferencial de contraste de interferencia</w:t>
            </w:r>
          </w:p>
          <w:p w14:paraId="1A02A84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Citometría de flujo aplicada en el Dx clínico</w:t>
            </w:r>
          </w:p>
          <w:p w14:paraId="72FE50C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Resonancia magnética nuclear aplicada a la química y a la clínica.</w:t>
            </w:r>
          </w:p>
          <w:p w14:paraId="216EE4B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Absorción y emisión atómica en equipos para Dx clínico</w:t>
            </w:r>
          </w:p>
          <w:p w14:paraId="3648763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Cromatografía de gases,  líquida y con fluido supercrítico</w:t>
            </w:r>
          </w:p>
          <w:p w14:paraId="4C78E4B4" w14:textId="7E701D3A"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Fundamento de los equipos del laboratorio clínico especializados y automatizados</w:t>
            </w:r>
          </w:p>
        </w:tc>
        <w:tc>
          <w:tcPr>
            <w:tcW w:w="1106" w:type="pct"/>
            <w:shd w:val="clear" w:color="auto" w:fill="auto"/>
          </w:tcPr>
          <w:p w14:paraId="54EAB32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Honestidad y responsabilidad en el manejo de equipo y material de laboratorio.</w:t>
            </w:r>
          </w:p>
          <w:p w14:paraId="4AE75F8B"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790" w:type="pct"/>
            <w:shd w:val="clear" w:color="auto" w:fill="auto"/>
          </w:tcPr>
          <w:p w14:paraId="438612DD" w14:textId="77777777" w:rsidR="004900F9" w:rsidRPr="0008245E" w:rsidRDefault="004900F9" w:rsidP="0008245E">
            <w:pPr>
              <w:pStyle w:val="Textoindependiente"/>
              <w:jc w:val="center"/>
              <w:rPr>
                <w:rFonts w:ascii="Gill Sans MT" w:hAnsi="Gill Sans MT" w:cs="Arial"/>
                <w:sz w:val="22"/>
                <w:szCs w:val="22"/>
                <w:lang w:val="es-ES"/>
              </w:rPr>
            </w:pPr>
          </w:p>
          <w:p w14:paraId="098E92B0" w14:textId="77777777" w:rsidR="004900F9" w:rsidRPr="0008245E" w:rsidRDefault="004900F9" w:rsidP="0008245E">
            <w:pPr>
              <w:pStyle w:val="Textoindependiente"/>
              <w:jc w:val="center"/>
              <w:rPr>
                <w:rFonts w:ascii="Gill Sans MT" w:hAnsi="Gill Sans MT" w:cs="Arial"/>
                <w:sz w:val="22"/>
                <w:szCs w:val="22"/>
                <w:lang w:val="es-ES"/>
              </w:rPr>
            </w:pPr>
          </w:p>
          <w:p w14:paraId="3D9E1AB7" w14:textId="77777777" w:rsidR="004900F9" w:rsidRPr="0008245E" w:rsidRDefault="004900F9" w:rsidP="0008245E">
            <w:pPr>
              <w:pStyle w:val="Textoindependiente"/>
              <w:jc w:val="center"/>
              <w:rPr>
                <w:rFonts w:ascii="Gill Sans MT" w:hAnsi="Gill Sans MT" w:cs="Arial"/>
                <w:sz w:val="22"/>
                <w:szCs w:val="22"/>
                <w:lang w:val="es-ES"/>
              </w:rPr>
            </w:pPr>
          </w:p>
          <w:p w14:paraId="7573C1D5" w14:textId="77777777" w:rsidR="004900F9" w:rsidRPr="0008245E" w:rsidRDefault="004900F9" w:rsidP="0008245E">
            <w:pPr>
              <w:pStyle w:val="Textoindependiente"/>
              <w:jc w:val="center"/>
              <w:rPr>
                <w:rFonts w:ascii="Gill Sans MT" w:hAnsi="Gill Sans MT" w:cs="Arial"/>
                <w:b/>
                <w:bCs/>
                <w:sz w:val="22"/>
                <w:szCs w:val="22"/>
                <w:lang w:val="es-ES"/>
              </w:rPr>
            </w:pPr>
          </w:p>
          <w:p w14:paraId="50E15772" w14:textId="5B23CDD2" w:rsidR="004900F9" w:rsidRPr="0008245E" w:rsidRDefault="004900F9" w:rsidP="004900F9">
            <w:pPr>
              <w:pStyle w:val="Textoindependiente"/>
              <w:jc w:val="center"/>
              <w:rPr>
                <w:rFonts w:ascii="Gill Sans MT" w:hAnsi="Gill Sans MT" w:cs="Arial"/>
                <w:b/>
                <w:color w:val="000000" w:themeColor="text1"/>
                <w:sz w:val="22"/>
                <w:szCs w:val="22"/>
              </w:rPr>
            </w:pPr>
            <w:r w:rsidRPr="0008245E">
              <w:rPr>
                <w:rFonts w:ascii="Gill Sans MT" w:hAnsi="Gill Sans MT" w:cs="Arial"/>
                <w:b/>
                <w:bCs/>
                <w:sz w:val="22"/>
                <w:szCs w:val="22"/>
                <w:lang w:val="es-ES"/>
              </w:rPr>
              <w:t xml:space="preserve">Instrumentación clínica </w:t>
            </w:r>
          </w:p>
        </w:tc>
        <w:tc>
          <w:tcPr>
            <w:tcW w:w="946" w:type="pct"/>
            <w:shd w:val="clear" w:color="auto" w:fill="auto"/>
          </w:tcPr>
          <w:p w14:paraId="6FE48EE5" w14:textId="77777777" w:rsidR="004900F9" w:rsidRPr="0008245E" w:rsidRDefault="004900F9" w:rsidP="0008245E">
            <w:pPr>
              <w:pStyle w:val="Default"/>
              <w:jc w:val="both"/>
              <w:rPr>
                <w:rFonts w:ascii="Gill Sans MT" w:hAnsi="Gill Sans MT" w:cs="Arial"/>
                <w:sz w:val="22"/>
                <w:szCs w:val="22"/>
              </w:rPr>
            </w:pPr>
          </w:p>
          <w:p w14:paraId="2E4AE945" w14:textId="77777777" w:rsidR="004900F9" w:rsidRPr="0008245E" w:rsidRDefault="004900F9" w:rsidP="0008245E">
            <w:pPr>
              <w:pStyle w:val="Default"/>
              <w:jc w:val="both"/>
              <w:rPr>
                <w:rFonts w:ascii="Gill Sans MT" w:hAnsi="Gill Sans MT" w:cs="Arial"/>
                <w:sz w:val="22"/>
                <w:szCs w:val="22"/>
              </w:rPr>
            </w:pPr>
          </w:p>
          <w:p w14:paraId="0AE3BC22" w14:textId="77777777" w:rsidR="004900F9" w:rsidRPr="0008245E" w:rsidRDefault="004900F9" w:rsidP="0008245E">
            <w:pPr>
              <w:pStyle w:val="Default"/>
              <w:rPr>
                <w:rFonts w:ascii="Gill Sans MT" w:hAnsi="Gill Sans MT" w:cs="Arial"/>
                <w:sz w:val="22"/>
                <w:szCs w:val="22"/>
              </w:rPr>
            </w:pPr>
            <w:r w:rsidRPr="0008245E">
              <w:rPr>
                <w:rFonts w:ascii="Gill Sans MT" w:hAnsi="Gill Sans MT" w:cs="Arial"/>
                <w:sz w:val="22"/>
                <w:szCs w:val="22"/>
              </w:rPr>
              <w:t>Con base en los fundamentos teóricos de cada equipo o instrumento, el alumno es capaz de manejarlos correctamente en el ámbito  de su especialidad y haciendo una correlación clínico-patológica para validación de resultados.</w:t>
            </w:r>
          </w:p>
          <w:p w14:paraId="5DB52371" w14:textId="77777777" w:rsidR="004900F9" w:rsidRPr="0008245E" w:rsidRDefault="004900F9" w:rsidP="0008245E">
            <w:pPr>
              <w:pStyle w:val="Default"/>
              <w:rPr>
                <w:rFonts w:ascii="Gill Sans MT" w:hAnsi="Gill Sans MT" w:cs="Arial"/>
                <w:sz w:val="22"/>
                <w:szCs w:val="22"/>
              </w:rPr>
            </w:pPr>
          </w:p>
          <w:p w14:paraId="091D7DA5" w14:textId="77777777" w:rsidR="004900F9" w:rsidRPr="0008245E" w:rsidRDefault="004900F9" w:rsidP="0008245E">
            <w:pPr>
              <w:pStyle w:val="Textoindependiente"/>
              <w:jc w:val="both"/>
              <w:rPr>
                <w:rFonts w:ascii="Gill Sans MT" w:hAnsi="Gill Sans MT" w:cs="Arial"/>
                <w:color w:val="000000" w:themeColor="text1"/>
                <w:sz w:val="22"/>
                <w:szCs w:val="22"/>
              </w:rPr>
            </w:pPr>
          </w:p>
        </w:tc>
      </w:tr>
      <w:tr w:rsidR="004900F9" w:rsidRPr="0008245E" w14:paraId="49EF1AA6" w14:textId="77777777" w:rsidTr="004900F9">
        <w:trPr>
          <w:jc w:val="center"/>
        </w:trPr>
        <w:tc>
          <w:tcPr>
            <w:tcW w:w="1172" w:type="pct"/>
            <w:shd w:val="clear" w:color="auto" w:fill="auto"/>
          </w:tcPr>
          <w:p w14:paraId="3844E22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Identificar mediante reacciones bioquímicas la presencia de carbohidratos, lípidos y proteínas.</w:t>
            </w:r>
          </w:p>
          <w:p w14:paraId="45A574F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Aplicar la extracción fría para ácidos nucleicos</w:t>
            </w:r>
          </w:p>
          <w:p w14:paraId="778536C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Aplicar técnicas para la identificación de metabolitos secundarios</w:t>
            </w:r>
          </w:p>
          <w:p w14:paraId="4C92F3E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Aplicar técnicas para la cuantificación de analitos metabólicos y actividad enzimática</w:t>
            </w:r>
          </w:p>
          <w:p w14:paraId="3CA340E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Interpretar resultados de cuantificación de analitos metabólicos y actividad enzimática y su correlación clínica patológica.</w:t>
            </w:r>
          </w:p>
          <w:p w14:paraId="44E1A4E1"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986" w:type="pct"/>
            <w:shd w:val="clear" w:color="auto" w:fill="auto"/>
          </w:tcPr>
          <w:p w14:paraId="1F7F30B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Ácidos grasos saturados, insaturados, esenciales, no esenciales.</w:t>
            </w:r>
          </w:p>
          <w:p w14:paraId="6D7DBD2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Bioquímica de carbohidratos, lípidos, enzimas y proteínas: Concepto, clasificación, reacciones bioquímicas, interacciones entre moléculas</w:t>
            </w:r>
          </w:p>
          <w:p w14:paraId="0BCEF3C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Catálisis enzimática</w:t>
            </w:r>
          </w:p>
          <w:p w14:paraId="1D6B45D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Clasificación de las enzimas.</w:t>
            </w:r>
          </w:p>
          <w:p w14:paraId="3763A24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Clasificación de los aminoácidos.</w:t>
            </w:r>
          </w:p>
          <w:p w14:paraId="045433D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Cofactores, coenzimas y zimógenos.</w:t>
            </w:r>
          </w:p>
          <w:p w14:paraId="2D566B1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Desnaturalización de proteínas.</w:t>
            </w:r>
          </w:p>
          <w:p w14:paraId="675842D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Enantiómeros, diasterómeros</w:t>
            </w:r>
          </w:p>
          <w:p w14:paraId="40088C3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Enlace peptídico, enlace fosfodiéster.</w:t>
            </w:r>
          </w:p>
          <w:p w14:paraId="22F7111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Enzimas alostéricas.</w:t>
            </w:r>
          </w:p>
          <w:p w14:paraId="7B57584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Inhibición enzimática reversible e irreversible.</w:t>
            </w:r>
          </w:p>
          <w:p w14:paraId="60E35D9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Lípidos saponificables, insaponificables.</w:t>
            </w:r>
          </w:p>
          <w:p w14:paraId="0D8B0935"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Nomenclatura D-L, R-S, (+). (-)</w:t>
            </w:r>
          </w:p>
          <w:p w14:paraId="29ED006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Orden y velocidad de reacción enzimática.</w:t>
            </w:r>
          </w:p>
          <w:p w14:paraId="0436756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Plegamiento de proteínas y software de simulación de plegamiento de proteínas.</w:t>
            </w:r>
          </w:p>
          <w:p w14:paraId="3843749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Proteínas simples y conjugadas.</w:t>
            </w:r>
          </w:p>
          <w:p w14:paraId="0EDBD1B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Reacciones de ácidos grasos.</w:t>
            </w:r>
          </w:p>
          <w:p w14:paraId="2208462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Reacciones de proteínas. </w:t>
            </w:r>
          </w:p>
          <w:p w14:paraId="3278DBC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Representaciones de Linewevwe-Burk, Hanes-Woolf y Eadie-Hofstee y de Michaelis- Menten.</w:t>
            </w:r>
          </w:p>
          <w:p w14:paraId="61943A4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Vitaminas liposolubles e hidrosolubles.</w:t>
            </w:r>
          </w:p>
          <w:p w14:paraId="3D038109" w14:textId="3086CE6D"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Metabolismo de agua, carbohidratos, lípidos, enzimas y proteínas</w:t>
            </w:r>
          </w:p>
        </w:tc>
        <w:tc>
          <w:tcPr>
            <w:tcW w:w="1106" w:type="pct"/>
            <w:shd w:val="clear" w:color="auto" w:fill="auto"/>
          </w:tcPr>
          <w:p w14:paraId="4A7A027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Responsabilidad para aplicar las técnicas analíticas en la identificación y cuantificación de biomoléculas de importancia clínica.</w:t>
            </w:r>
          </w:p>
          <w:p w14:paraId="45BDAB6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Honestidad en las actividades del laboratorio </w:t>
            </w:r>
          </w:p>
        </w:tc>
        <w:tc>
          <w:tcPr>
            <w:tcW w:w="790" w:type="pct"/>
            <w:shd w:val="clear" w:color="auto" w:fill="auto"/>
          </w:tcPr>
          <w:p w14:paraId="093973D4" w14:textId="77777777" w:rsidR="004900F9" w:rsidRPr="0008245E" w:rsidRDefault="004900F9" w:rsidP="0008245E">
            <w:pPr>
              <w:pStyle w:val="Prrafodelista"/>
              <w:jc w:val="both"/>
              <w:rPr>
                <w:rFonts w:ascii="Gill Sans MT" w:hAnsi="Gill Sans MT" w:cs="Arial"/>
              </w:rPr>
            </w:pPr>
          </w:p>
          <w:p w14:paraId="7C1D3333" w14:textId="77777777" w:rsidR="004900F9" w:rsidRPr="0008245E" w:rsidRDefault="004900F9" w:rsidP="0008245E">
            <w:pPr>
              <w:pStyle w:val="Prrafodelista"/>
              <w:jc w:val="both"/>
              <w:rPr>
                <w:rFonts w:ascii="Gill Sans MT" w:hAnsi="Gill Sans MT" w:cs="Arial"/>
              </w:rPr>
            </w:pPr>
          </w:p>
          <w:p w14:paraId="07422BA9" w14:textId="77777777" w:rsidR="004900F9" w:rsidRPr="0008245E" w:rsidRDefault="004900F9" w:rsidP="0008245E">
            <w:pPr>
              <w:pStyle w:val="Prrafodelista"/>
              <w:jc w:val="both"/>
              <w:rPr>
                <w:rFonts w:ascii="Gill Sans MT" w:hAnsi="Gill Sans MT" w:cs="Arial"/>
              </w:rPr>
            </w:pPr>
          </w:p>
          <w:p w14:paraId="109196E3" w14:textId="77777777" w:rsidR="004900F9" w:rsidRPr="0008245E" w:rsidRDefault="004900F9" w:rsidP="0008245E">
            <w:pPr>
              <w:pStyle w:val="Prrafodelista"/>
              <w:jc w:val="both"/>
              <w:rPr>
                <w:rFonts w:ascii="Gill Sans MT" w:hAnsi="Gill Sans MT" w:cs="Arial"/>
              </w:rPr>
            </w:pPr>
          </w:p>
          <w:p w14:paraId="3C56478D" w14:textId="77777777" w:rsidR="004900F9" w:rsidRPr="0008245E" w:rsidRDefault="004900F9" w:rsidP="0008245E">
            <w:pPr>
              <w:pStyle w:val="Prrafodelista"/>
              <w:jc w:val="both"/>
              <w:rPr>
                <w:rFonts w:ascii="Gill Sans MT" w:hAnsi="Gill Sans MT" w:cs="Arial"/>
              </w:rPr>
            </w:pPr>
          </w:p>
          <w:p w14:paraId="5503B1D5" w14:textId="77777777" w:rsidR="004900F9" w:rsidRPr="0008245E" w:rsidRDefault="004900F9" w:rsidP="0008245E">
            <w:pPr>
              <w:pStyle w:val="Prrafodelista"/>
              <w:jc w:val="both"/>
              <w:rPr>
                <w:rFonts w:ascii="Gill Sans MT" w:hAnsi="Gill Sans MT" w:cs="Arial"/>
              </w:rPr>
            </w:pPr>
          </w:p>
          <w:p w14:paraId="09CA0868" w14:textId="77777777" w:rsidR="004900F9" w:rsidRPr="0008245E" w:rsidRDefault="004900F9" w:rsidP="0008245E">
            <w:pPr>
              <w:pStyle w:val="Textoindependiente"/>
              <w:jc w:val="center"/>
              <w:rPr>
                <w:rFonts w:ascii="Gill Sans MT" w:hAnsi="Gill Sans MT" w:cs="Arial"/>
                <w:b/>
                <w:color w:val="000000" w:themeColor="text1"/>
                <w:sz w:val="22"/>
                <w:szCs w:val="22"/>
              </w:rPr>
            </w:pPr>
            <w:r w:rsidRPr="0008245E">
              <w:rPr>
                <w:rFonts w:ascii="Gill Sans MT" w:hAnsi="Gill Sans MT" w:cs="Arial"/>
                <w:b/>
                <w:bCs/>
                <w:sz w:val="22"/>
                <w:szCs w:val="22"/>
                <w:lang w:val="es-ES"/>
              </w:rPr>
              <w:t xml:space="preserve">Bioquímica  funcional </w:t>
            </w:r>
          </w:p>
        </w:tc>
        <w:tc>
          <w:tcPr>
            <w:tcW w:w="946" w:type="pct"/>
            <w:shd w:val="clear" w:color="auto" w:fill="auto"/>
          </w:tcPr>
          <w:p w14:paraId="26B130F6" w14:textId="77777777" w:rsidR="004900F9" w:rsidRPr="0008245E" w:rsidRDefault="004900F9" w:rsidP="0008245E">
            <w:pPr>
              <w:pStyle w:val="Default"/>
              <w:jc w:val="both"/>
              <w:rPr>
                <w:rFonts w:ascii="Gill Sans MT" w:hAnsi="Gill Sans MT" w:cs="Arial"/>
                <w:sz w:val="22"/>
                <w:szCs w:val="22"/>
              </w:rPr>
            </w:pPr>
          </w:p>
          <w:p w14:paraId="76B0032A" w14:textId="77777777" w:rsidR="004900F9" w:rsidRPr="0008245E" w:rsidRDefault="004900F9" w:rsidP="0008245E">
            <w:pPr>
              <w:pStyle w:val="Default"/>
              <w:jc w:val="both"/>
              <w:rPr>
                <w:rFonts w:ascii="Gill Sans MT" w:hAnsi="Gill Sans MT" w:cs="Arial"/>
                <w:sz w:val="22"/>
                <w:szCs w:val="22"/>
              </w:rPr>
            </w:pPr>
          </w:p>
          <w:p w14:paraId="59764C21" w14:textId="77777777" w:rsidR="004900F9" w:rsidRPr="0008245E" w:rsidRDefault="004900F9" w:rsidP="0008245E">
            <w:pPr>
              <w:pStyle w:val="Default"/>
              <w:jc w:val="both"/>
              <w:rPr>
                <w:rFonts w:ascii="Gill Sans MT" w:hAnsi="Gill Sans MT" w:cs="Arial"/>
                <w:sz w:val="22"/>
                <w:szCs w:val="22"/>
              </w:rPr>
            </w:pPr>
          </w:p>
          <w:p w14:paraId="2A538128" w14:textId="77777777" w:rsidR="004900F9" w:rsidRPr="0008245E" w:rsidRDefault="004900F9" w:rsidP="0008245E">
            <w:pPr>
              <w:pStyle w:val="Default"/>
              <w:jc w:val="both"/>
              <w:rPr>
                <w:rFonts w:ascii="Gill Sans MT" w:hAnsi="Gill Sans MT" w:cs="Arial"/>
                <w:sz w:val="22"/>
                <w:szCs w:val="22"/>
              </w:rPr>
            </w:pPr>
          </w:p>
          <w:p w14:paraId="608E95F9" w14:textId="77777777" w:rsidR="004900F9" w:rsidRPr="0008245E" w:rsidRDefault="004900F9" w:rsidP="0008245E">
            <w:pPr>
              <w:pStyle w:val="Default"/>
              <w:jc w:val="both"/>
              <w:rPr>
                <w:rFonts w:ascii="Gill Sans MT" w:hAnsi="Gill Sans MT" w:cs="Arial"/>
                <w:sz w:val="22"/>
                <w:szCs w:val="22"/>
              </w:rPr>
            </w:pPr>
          </w:p>
          <w:p w14:paraId="591C655F" w14:textId="4B0A2565" w:rsidR="004900F9" w:rsidRPr="0008245E" w:rsidRDefault="004900F9" w:rsidP="0008245E">
            <w:pPr>
              <w:pStyle w:val="Default"/>
              <w:jc w:val="both"/>
              <w:rPr>
                <w:rFonts w:ascii="Gill Sans MT" w:hAnsi="Gill Sans MT" w:cs="Arial"/>
                <w:sz w:val="22"/>
                <w:szCs w:val="22"/>
              </w:rPr>
            </w:pPr>
            <w:r w:rsidRPr="0008245E">
              <w:rPr>
                <w:rFonts w:ascii="Gill Sans MT" w:hAnsi="Gill Sans MT" w:cs="Arial"/>
                <w:sz w:val="22"/>
                <w:szCs w:val="22"/>
              </w:rPr>
              <w:t xml:space="preserve">Identifica las </w:t>
            </w:r>
            <w:bookmarkStart w:id="0" w:name="_GoBack"/>
            <w:bookmarkEnd w:id="0"/>
            <w:r w:rsidRPr="0008245E">
              <w:rPr>
                <w:rFonts w:ascii="Gill Sans MT" w:hAnsi="Gill Sans MT" w:cs="Arial"/>
                <w:sz w:val="22"/>
                <w:szCs w:val="22"/>
              </w:rPr>
              <w:t>características estructurales, fisicoquímicas y metabolismo de las biomoléculas.</w:t>
            </w:r>
          </w:p>
          <w:p w14:paraId="3169C747" w14:textId="77777777" w:rsidR="004900F9" w:rsidRPr="0008245E" w:rsidRDefault="004900F9" w:rsidP="0008245E">
            <w:pPr>
              <w:pStyle w:val="Default"/>
              <w:jc w:val="both"/>
              <w:rPr>
                <w:rFonts w:ascii="Gill Sans MT" w:hAnsi="Gill Sans MT" w:cs="Arial"/>
                <w:sz w:val="22"/>
                <w:szCs w:val="22"/>
              </w:rPr>
            </w:pPr>
          </w:p>
          <w:p w14:paraId="420EB97F" w14:textId="77777777" w:rsidR="004900F9" w:rsidRPr="0008245E" w:rsidRDefault="004900F9" w:rsidP="0008245E">
            <w:pPr>
              <w:pStyle w:val="Textoindependiente"/>
              <w:jc w:val="both"/>
              <w:rPr>
                <w:rFonts w:ascii="Gill Sans MT" w:hAnsi="Gill Sans MT" w:cs="Arial"/>
                <w:color w:val="000000" w:themeColor="text1"/>
                <w:sz w:val="22"/>
                <w:szCs w:val="22"/>
              </w:rPr>
            </w:pPr>
          </w:p>
        </w:tc>
      </w:tr>
      <w:tr w:rsidR="004900F9" w:rsidRPr="0008245E" w14:paraId="1D600743" w14:textId="77777777" w:rsidTr="004900F9">
        <w:trPr>
          <w:jc w:val="center"/>
        </w:trPr>
        <w:tc>
          <w:tcPr>
            <w:tcW w:w="1172" w:type="pct"/>
            <w:shd w:val="clear" w:color="auto" w:fill="auto"/>
          </w:tcPr>
          <w:p w14:paraId="74DE2027"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p w14:paraId="08846DCF" w14:textId="77777777" w:rsidR="004900F9" w:rsidRPr="004900F9" w:rsidRDefault="004900F9" w:rsidP="004900F9">
            <w:pPr>
              <w:pStyle w:val="TableParagraph"/>
              <w:numPr>
                <w:ilvl w:val="0"/>
                <w:numId w:val="6"/>
              </w:numPr>
              <w:tabs>
                <w:tab w:val="left" w:pos="986"/>
                <w:tab w:val="left" w:pos="2096"/>
              </w:tabs>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Destreza manual para la toma, recolección y manejo de muestras biológicas humanas de calidad analítica</w:t>
            </w:r>
          </w:p>
          <w:p w14:paraId="5B755891"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p w14:paraId="3FD39F9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Diferenciar células en distintas etapas de maduración.</w:t>
            </w:r>
          </w:p>
          <w:p w14:paraId="644ACEA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Interpretación de histogramas.</w:t>
            </w:r>
          </w:p>
          <w:p w14:paraId="2649A98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Realizar pruebas de coagulación.</w:t>
            </w:r>
          </w:p>
        </w:tc>
        <w:tc>
          <w:tcPr>
            <w:tcW w:w="986" w:type="pct"/>
            <w:shd w:val="clear" w:color="auto" w:fill="auto"/>
          </w:tcPr>
          <w:p w14:paraId="72FAA059" w14:textId="77777777" w:rsidR="004900F9" w:rsidRPr="004900F9" w:rsidRDefault="004900F9" w:rsidP="004900F9">
            <w:pPr>
              <w:pStyle w:val="Prrafodelista"/>
              <w:numPr>
                <w:ilvl w:val="0"/>
                <w:numId w:val="6"/>
              </w:numPr>
              <w:ind w:left="176" w:hanging="176"/>
              <w:rPr>
                <w:rFonts w:ascii="Gill Sans MT" w:eastAsiaTheme="minorEastAsia" w:hAnsi="Gill Sans MT"/>
              </w:rPr>
            </w:pPr>
          </w:p>
          <w:p w14:paraId="13E66887"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 xml:space="preserve">Aditivos (conservadores, anticoagulantes) </w:t>
            </w:r>
          </w:p>
          <w:p w14:paraId="0944AFA1"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 xml:space="preserve">Alteraciones hematológicas </w:t>
            </w:r>
          </w:p>
          <w:p w14:paraId="2B1269E3" w14:textId="77777777" w:rsidR="004900F9" w:rsidRPr="004900F9" w:rsidRDefault="004900F9" w:rsidP="004900F9">
            <w:pPr>
              <w:pStyle w:val="Prrafodelista"/>
              <w:widowControl w:val="0"/>
              <w:numPr>
                <w:ilvl w:val="0"/>
                <w:numId w:val="6"/>
              </w:numPr>
              <w:autoSpaceDE w:val="0"/>
              <w:autoSpaceDN w:val="0"/>
              <w:spacing w:after="0" w:line="256" w:lineRule="auto"/>
              <w:ind w:left="176" w:hanging="176"/>
              <w:contextualSpacing w:val="0"/>
              <w:rPr>
                <w:rFonts w:ascii="Gill Sans MT" w:eastAsiaTheme="minorEastAsia" w:hAnsi="Gill Sans MT"/>
              </w:rPr>
            </w:pPr>
            <w:r w:rsidRPr="004900F9">
              <w:rPr>
                <w:rFonts w:ascii="Gill Sans MT" w:eastAsiaTheme="minorEastAsia" w:hAnsi="Gill Sans MT"/>
              </w:rPr>
              <w:t xml:space="preserve">Colorantes para </w:t>
            </w:r>
            <w:r w:rsidRPr="004900F9">
              <w:rPr>
                <w:rFonts w:ascii="Gill Sans MT" w:eastAsiaTheme="minorEastAsia" w:hAnsi="Gill Sans MT"/>
              </w:rPr>
              <w:lastRenderedPageBreak/>
              <w:t>tinciones.</w:t>
            </w:r>
          </w:p>
          <w:p w14:paraId="7C74FE5B"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Comportamiento de indicadores hematológicos en procesos patológicos</w:t>
            </w:r>
          </w:p>
          <w:p w14:paraId="2F4EE18B"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Correlación de resultados con valores de referencia</w:t>
            </w:r>
          </w:p>
          <w:p w14:paraId="002F6E56" w14:textId="77777777" w:rsidR="004900F9" w:rsidRPr="004900F9" w:rsidRDefault="004900F9" w:rsidP="004900F9">
            <w:pPr>
              <w:pStyle w:val="TableParagraph"/>
              <w:numPr>
                <w:ilvl w:val="0"/>
                <w:numId w:val="6"/>
              </w:numPr>
              <w:spacing w:line="235" w:lineRule="exact"/>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Fundamento de tinciones y colorantes</w:t>
            </w:r>
          </w:p>
          <w:p w14:paraId="36A88EBE"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Hematología de la           serie blanca</w:t>
            </w:r>
          </w:p>
          <w:p w14:paraId="7B78DD06"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Hematología de la serie roja</w:t>
            </w:r>
          </w:p>
          <w:p w14:paraId="66C41AC6"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 xml:space="preserve">Hematopoyesis </w:t>
            </w:r>
          </w:p>
          <w:p w14:paraId="0C4417D7"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Hemostasia</w:t>
            </w:r>
          </w:p>
          <w:p w14:paraId="37D290C1" w14:textId="3B590F78" w:rsidR="004900F9" w:rsidRPr="004900F9" w:rsidRDefault="004900F9" w:rsidP="004900F9">
            <w:pPr>
              <w:pStyle w:val="Prrafodelista"/>
              <w:widowControl w:val="0"/>
              <w:numPr>
                <w:ilvl w:val="0"/>
                <w:numId w:val="6"/>
              </w:numPr>
              <w:autoSpaceDE w:val="0"/>
              <w:autoSpaceDN w:val="0"/>
              <w:spacing w:after="0" w:line="256" w:lineRule="auto"/>
              <w:ind w:left="176" w:hanging="176"/>
              <w:contextualSpacing w:val="0"/>
              <w:rPr>
                <w:rFonts w:ascii="Gill Sans MT" w:eastAsiaTheme="minorEastAsia" w:hAnsi="Gill Sans MT"/>
              </w:rPr>
            </w:pPr>
            <w:r w:rsidRPr="004900F9">
              <w:rPr>
                <w:rFonts w:ascii="Gill Sans MT" w:eastAsiaTheme="minorEastAsia" w:hAnsi="Gill Sans MT"/>
              </w:rPr>
              <w:t>Métodos de tinción.</w:t>
            </w:r>
          </w:p>
        </w:tc>
        <w:tc>
          <w:tcPr>
            <w:tcW w:w="1106" w:type="pct"/>
            <w:shd w:val="clear" w:color="auto" w:fill="auto"/>
          </w:tcPr>
          <w:p w14:paraId="6489EB75" w14:textId="77777777" w:rsidR="004900F9" w:rsidRPr="004900F9" w:rsidRDefault="004900F9" w:rsidP="004900F9">
            <w:pPr>
              <w:pStyle w:val="TableParagraph"/>
              <w:numPr>
                <w:ilvl w:val="0"/>
                <w:numId w:val="6"/>
              </w:numPr>
              <w:tabs>
                <w:tab w:val="left" w:pos="1673"/>
              </w:tabs>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lastRenderedPageBreak/>
              <w:t xml:space="preserve">Conciencia social </w:t>
            </w:r>
          </w:p>
          <w:p w14:paraId="1A1ADE58"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rPr>
                <w:rFonts w:ascii="Gill Sans MT" w:eastAsiaTheme="minorEastAsia" w:hAnsi="Gill Sans MT"/>
              </w:rPr>
            </w:pPr>
            <w:r w:rsidRPr="004900F9">
              <w:rPr>
                <w:rFonts w:ascii="Gill Sans MT" w:eastAsiaTheme="minorEastAsia" w:hAnsi="Gill Sans MT"/>
              </w:rPr>
              <w:t>Confidencialidad   en manejo de información</w:t>
            </w:r>
          </w:p>
          <w:p w14:paraId="13D08C98"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rPr>
                <w:rFonts w:ascii="Gill Sans MT" w:eastAsiaTheme="minorEastAsia" w:hAnsi="Gill Sans MT"/>
              </w:rPr>
            </w:pPr>
            <w:r w:rsidRPr="004900F9">
              <w:rPr>
                <w:rFonts w:ascii="Gill Sans MT" w:eastAsiaTheme="minorEastAsia" w:hAnsi="Gill Sans MT"/>
              </w:rPr>
              <w:t>Confidencialidad y ética en el reporte de resultados</w:t>
            </w:r>
          </w:p>
          <w:p w14:paraId="42AE66A8"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rPr>
                <w:rFonts w:ascii="Gill Sans MT" w:eastAsiaTheme="minorEastAsia" w:hAnsi="Gill Sans MT"/>
              </w:rPr>
            </w:pPr>
            <w:r w:rsidRPr="004900F9">
              <w:rPr>
                <w:rFonts w:ascii="Gill Sans MT" w:eastAsiaTheme="minorEastAsia" w:hAnsi="Gill Sans MT"/>
              </w:rPr>
              <w:t xml:space="preserve">Constancia y responsabilidad </w:t>
            </w:r>
            <w:r w:rsidRPr="004900F9">
              <w:rPr>
                <w:rFonts w:ascii="Gill Sans MT" w:eastAsiaTheme="minorEastAsia" w:hAnsi="Gill Sans MT"/>
              </w:rPr>
              <w:lastRenderedPageBreak/>
              <w:t>en la realización de actividades</w:t>
            </w:r>
          </w:p>
          <w:p w14:paraId="37A500CA"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Cooperación en la realización de tareas</w:t>
            </w:r>
          </w:p>
          <w:p w14:paraId="501C2358" w14:textId="77777777" w:rsidR="004900F9" w:rsidRPr="004900F9" w:rsidRDefault="004900F9" w:rsidP="004900F9">
            <w:pPr>
              <w:pStyle w:val="TableParagraph"/>
              <w:numPr>
                <w:ilvl w:val="0"/>
                <w:numId w:val="6"/>
              </w:numPr>
              <w:spacing w:line="242" w:lineRule="auto"/>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Empatía con el paciente</w:t>
            </w:r>
          </w:p>
          <w:p w14:paraId="6284B844"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rPr>
                <w:rFonts w:ascii="Gill Sans MT" w:eastAsiaTheme="minorEastAsia" w:hAnsi="Gill Sans MT"/>
              </w:rPr>
            </w:pPr>
            <w:r w:rsidRPr="004900F9">
              <w:rPr>
                <w:rFonts w:ascii="Gill Sans MT" w:eastAsiaTheme="minorEastAsia" w:hAnsi="Gill Sans MT"/>
              </w:rPr>
              <w:t>Ética profesional</w:t>
            </w:r>
          </w:p>
          <w:p w14:paraId="189DE59E"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rPr>
                <w:rFonts w:ascii="Gill Sans MT" w:eastAsiaTheme="minorEastAsia" w:hAnsi="Gill Sans MT"/>
              </w:rPr>
            </w:pPr>
            <w:r w:rsidRPr="004900F9">
              <w:rPr>
                <w:rFonts w:ascii="Gill Sans MT" w:eastAsiaTheme="minorEastAsia" w:hAnsi="Gill Sans MT"/>
              </w:rPr>
              <w:t>Honestidad en la práctica profesional.</w:t>
            </w:r>
          </w:p>
          <w:p w14:paraId="7C7E9ADD" w14:textId="77777777" w:rsidR="004900F9" w:rsidRPr="004900F9" w:rsidRDefault="004900F9" w:rsidP="004900F9">
            <w:pPr>
              <w:pStyle w:val="TableParagraph"/>
              <w:numPr>
                <w:ilvl w:val="0"/>
                <w:numId w:val="6"/>
              </w:numPr>
              <w:tabs>
                <w:tab w:val="left" w:pos="1673"/>
              </w:tabs>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 xml:space="preserve">Respeto a los derechos humanos. </w:t>
            </w:r>
          </w:p>
          <w:p w14:paraId="20080088" w14:textId="77777777" w:rsidR="004900F9" w:rsidRPr="004900F9" w:rsidRDefault="004900F9" w:rsidP="004900F9">
            <w:pPr>
              <w:pStyle w:val="TableParagraph"/>
              <w:numPr>
                <w:ilvl w:val="0"/>
                <w:numId w:val="6"/>
              </w:numPr>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Responsabilidad   en el desempeño profesional.</w:t>
            </w:r>
          </w:p>
          <w:p w14:paraId="6E0918C7" w14:textId="77777777" w:rsidR="004900F9" w:rsidRPr="004900F9" w:rsidRDefault="004900F9" w:rsidP="004900F9">
            <w:pPr>
              <w:pStyle w:val="TableParagraph"/>
              <w:numPr>
                <w:ilvl w:val="0"/>
                <w:numId w:val="6"/>
              </w:numPr>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 xml:space="preserve">Solidaridad </w:t>
            </w:r>
          </w:p>
          <w:p w14:paraId="6E086D0C" w14:textId="77777777" w:rsidR="004900F9" w:rsidRPr="004900F9" w:rsidRDefault="004900F9" w:rsidP="004900F9">
            <w:pPr>
              <w:pStyle w:val="Prrafodelista"/>
              <w:widowControl w:val="0"/>
              <w:numPr>
                <w:ilvl w:val="0"/>
                <w:numId w:val="6"/>
              </w:numPr>
              <w:autoSpaceDE w:val="0"/>
              <w:autoSpaceDN w:val="0"/>
              <w:spacing w:after="0" w:line="240" w:lineRule="auto"/>
              <w:ind w:left="176" w:hanging="176"/>
              <w:contextualSpacing w:val="0"/>
              <w:rPr>
                <w:rFonts w:ascii="Gill Sans MT" w:eastAsiaTheme="minorEastAsia" w:hAnsi="Gill Sans MT"/>
              </w:rPr>
            </w:pPr>
            <w:r w:rsidRPr="004900F9">
              <w:rPr>
                <w:rFonts w:ascii="Gill Sans MT" w:eastAsiaTheme="minorEastAsia" w:hAnsi="Gill Sans MT"/>
              </w:rPr>
              <w:t>Tenacidad en las actividades recomendadas</w:t>
            </w:r>
          </w:p>
          <w:p w14:paraId="0E773E61" w14:textId="6021F8DA" w:rsidR="004900F9" w:rsidRPr="004900F9" w:rsidRDefault="004900F9" w:rsidP="004900F9">
            <w:pPr>
              <w:pStyle w:val="TableParagraph"/>
              <w:numPr>
                <w:ilvl w:val="0"/>
                <w:numId w:val="6"/>
              </w:numPr>
              <w:ind w:left="176" w:hanging="176"/>
              <w:rPr>
                <w:rFonts w:ascii="Gill Sans MT" w:eastAsiaTheme="minorEastAsia" w:hAnsi="Gill Sans MT" w:cstheme="minorBidi"/>
                <w:lang w:val="es-MX"/>
              </w:rPr>
            </w:pPr>
            <w:r w:rsidRPr="004900F9">
              <w:rPr>
                <w:rFonts w:ascii="Gill Sans MT" w:eastAsiaTheme="minorEastAsia" w:hAnsi="Gill Sans MT" w:cstheme="minorBidi"/>
                <w:lang w:val="es-MX"/>
              </w:rPr>
              <w:t xml:space="preserve">Tolerancia </w:t>
            </w:r>
          </w:p>
        </w:tc>
        <w:tc>
          <w:tcPr>
            <w:tcW w:w="790" w:type="pct"/>
            <w:shd w:val="clear" w:color="auto" w:fill="auto"/>
            <w:vAlign w:val="center"/>
          </w:tcPr>
          <w:p w14:paraId="4DDCB94A" w14:textId="1EF7B206" w:rsidR="004900F9" w:rsidRPr="0008245E" w:rsidRDefault="004900F9" w:rsidP="004900F9">
            <w:pPr>
              <w:pStyle w:val="Textoindependiente"/>
              <w:jc w:val="center"/>
              <w:rPr>
                <w:rFonts w:ascii="Gill Sans MT" w:hAnsi="Gill Sans MT" w:cs="Arial"/>
                <w:b/>
                <w:sz w:val="22"/>
                <w:szCs w:val="22"/>
              </w:rPr>
            </w:pPr>
            <w:r w:rsidRPr="0008245E">
              <w:rPr>
                <w:rFonts w:ascii="Gill Sans MT" w:hAnsi="Gill Sans MT" w:cs="Arial"/>
                <w:b/>
                <w:sz w:val="22"/>
                <w:szCs w:val="22"/>
              </w:rPr>
              <w:lastRenderedPageBreak/>
              <w:t>Hematología clínica</w:t>
            </w:r>
          </w:p>
        </w:tc>
        <w:tc>
          <w:tcPr>
            <w:tcW w:w="946" w:type="pct"/>
            <w:shd w:val="clear" w:color="auto" w:fill="auto"/>
            <w:vAlign w:val="center"/>
          </w:tcPr>
          <w:p w14:paraId="27BD1F21" w14:textId="77777777" w:rsidR="004900F9" w:rsidRPr="0008245E" w:rsidRDefault="004900F9" w:rsidP="0008245E">
            <w:pPr>
              <w:pStyle w:val="Textoindependiente"/>
              <w:jc w:val="both"/>
              <w:rPr>
                <w:rFonts w:ascii="Gill Sans MT" w:hAnsi="Gill Sans MT" w:cs="Arial"/>
                <w:sz w:val="22"/>
                <w:szCs w:val="22"/>
              </w:rPr>
            </w:pPr>
            <w:r w:rsidRPr="0008245E">
              <w:rPr>
                <w:rFonts w:ascii="Gill Sans MT" w:hAnsi="Gill Sans MT" w:cs="Arial"/>
                <w:sz w:val="22"/>
                <w:szCs w:val="22"/>
              </w:rPr>
              <w:t xml:space="preserve">El estudiante aplica con responsabilidad, honestidad  y compromiso social, los conocimientos sobre la fisiología y fisiopatología de las células </w:t>
            </w:r>
            <w:r w:rsidRPr="0008245E">
              <w:rPr>
                <w:rFonts w:ascii="Gill Sans MT" w:hAnsi="Gill Sans MT" w:cs="Arial"/>
                <w:sz w:val="22"/>
                <w:szCs w:val="22"/>
              </w:rPr>
              <w:lastRenderedPageBreak/>
              <w:t>hemáticas y del mecanismo hemostático para la correcta interpretación de los resultados y su correlación con patologías. Desarrollando destreza manual  y capacidad de observación.</w:t>
            </w:r>
          </w:p>
        </w:tc>
      </w:tr>
      <w:tr w:rsidR="004900F9" w:rsidRPr="0008245E" w14:paraId="45C21116" w14:textId="77777777" w:rsidTr="004900F9">
        <w:trPr>
          <w:jc w:val="center"/>
        </w:trPr>
        <w:tc>
          <w:tcPr>
            <w:tcW w:w="1172" w:type="pct"/>
            <w:shd w:val="clear" w:color="auto" w:fill="auto"/>
          </w:tcPr>
          <w:p w14:paraId="0396EE6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Aplicar los sistemas de  medida</w:t>
            </w:r>
          </w:p>
          <w:p w14:paraId="5043814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Aplicar o expresar unidades de concentración </w:t>
            </w:r>
          </w:p>
          <w:p w14:paraId="48C2BD8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Calcular concentraciones en   mezclas y disoluciones</w:t>
            </w:r>
          </w:p>
          <w:p w14:paraId="71ECF9B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Capacidad en el Manejo de unidades y sus equivalencias. </w:t>
            </w:r>
          </w:p>
          <w:p w14:paraId="2B34EB5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Convertir entre unidades de concentración.</w:t>
            </w:r>
          </w:p>
          <w:p w14:paraId="2835979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Convertir unidades entre sistemas de medida</w:t>
            </w:r>
          </w:p>
          <w:p w14:paraId="2B044E2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Habilidad en el manejo de ecuaciones matemáticas</w:t>
            </w:r>
          </w:p>
          <w:p w14:paraId="5F37C62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Manejar los contaminantes físicos y químicos en el laboratorio clínico</w:t>
            </w:r>
          </w:p>
          <w:p w14:paraId="79BA7E2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Manejo y preparación de soluciones empleadas en el LAC, concentraciones porcentuales, N, M, m, ppm y buffer.</w:t>
            </w:r>
          </w:p>
          <w:p w14:paraId="02871EF4"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986" w:type="pct"/>
            <w:shd w:val="clear" w:color="auto" w:fill="auto"/>
          </w:tcPr>
          <w:p w14:paraId="6854B4B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Amortiguadores químicos.</w:t>
            </w:r>
          </w:p>
          <w:p w14:paraId="14A5A84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Análisis químico cualitativo y cuantitativo </w:t>
            </w:r>
          </w:p>
          <w:p w14:paraId="323640F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Cálculo de equivalente químico</w:t>
            </w:r>
          </w:p>
          <w:p w14:paraId="6666A635"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Cálculo de peso molecular</w:t>
            </w:r>
          </w:p>
          <w:p w14:paraId="0B0329B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Cálculo de pH, pOH, Kw, Ka, Kb, pKa, pKb.</w:t>
            </w:r>
          </w:p>
          <w:p w14:paraId="1364A2A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Cálculos químicos para la preparación de disoluciones</w:t>
            </w:r>
          </w:p>
          <w:p w14:paraId="16C1CC7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Clasificación de la materia</w:t>
            </w:r>
          </w:p>
          <w:p w14:paraId="23CD061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Clasificación de las disoluciones </w:t>
            </w:r>
          </w:p>
          <w:p w14:paraId="0B6F3736"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Componentes de las  disoluciones.</w:t>
            </w:r>
          </w:p>
          <w:p w14:paraId="44A5D57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Conocimiento de reacciones químicas </w:t>
            </w:r>
          </w:p>
          <w:p w14:paraId="28FA9DE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 xml:space="preserve">Conversión de un   sistema a otro </w:t>
            </w:r>
          </w:p>
          <w:p w14:paraId="3187994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Conversión de unidades </w:t>
            </w:r>
          </w:p>
          <w:p w14:paraId="3A1113A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Diluciones.</w:t>
            </w:r>
          </w:p>
          <w:p w14:paraId="3C2B26F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Ecuación de Henderson-Hasselbalch</w:t>
            </w:r>
          </w:p>
          <w:p w14:paraId="5E818D0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Equilibrio ácido base </w:t>
            </w:r>
          </w:p>
          <w:p w14:paraId="2B0CC04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Escritura de los símbolos y redondeo de números.</w:t>
            </w:r>
          </w:p>
          <w:p w14:paraId="23384E9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Estequiometría.</w:t>
            </w:r>
          </w:p>
          <w:p w14:paraId="422C9E1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Expresión molar y molal</w:t>
            </w:r>
          </w:p>
          <w:p w14:paraId="44B90BD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Expresión normal</w:t>
            </w:r>
          </w:p>
          <w:p w14:paraId="0A0898F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Expresión porcentual</w:t>
            </w:r>
          </w:p>
          <w:p w14:paraId="06E01ADD"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Fuerzas intermoleculares e intramoleculares</w:t>
            </w:r>
          </w:p>
          <w:p w14:paraId="5E73446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ión/electrón, etc.</w:t>
            </w:r>
          </w:p>
          <w:p w14:paraId="0715405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Ionización de agua, ácidos y bases.</w:t>
            </w:r>
          </w:p>
          <w:p w14:paraId="555270F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Ley de acción de masas.</w:t>
            </w:r>
          </w:p>
          <w:p w14:paraId="56C5B83C"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Matemáticas básicas</w:t>
            </w:r>
          </w:p>
          <w:p w14:paraId="7A39A83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Mecánica de fluídos</w:t>
            </w:r>
          </w:p>
          <w:p w14:paraId="10F73EB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Metrología</w:t>
            </w:r>
          </w:p>
          <w:p w14:paraId="782CD7C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Nomenclatura química inorgánica.</w:t>
            </w:r>
          </w:p>
          <w:p w14:paraId="6B5DDD9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Notación Científica.</w:t>
            </w:r>
          </w:p>
          <w:p w14:paraId="0B0A684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Operaciones básicas de laboratorio</w:t>
            </w:r>
          </w:p>
          <w:p w14:paraId="294F733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Pensamiento lógico matemático </w:t>
            </w:r>
          </w:p>
          <w:p w14:paraId="6802DAE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Propiedades físicas, químicas y fisicoquímicas del agua.</w:t>
            </w:r>
          </w:p>
          <w:p w14:paraId="5094509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Sistema general de unidades de medida.</w:t>
            </w:r>
          </w:p>
          <w:p w14:paraId="64E4A30B"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Sistema internacional de medida </w:t>
            </w:r>
          </w:p>
          <w:p w14:paraId="324FD64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 xml:space="preserve">Teoría fisicoquímica de gases y mecánica de fluidos </w:t>
            </w:r>
          </w:p>
          <w:p w14:paraId="3BDD4B1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Volumetría</w:t>
            </w:r>
          </w:p>
        </w:tc>
        <w:tc>
          <w:tcPr>
            <w:tcW w:w="1106" w:type="pct"/>
            <w:shd w:val="clear" w:color="auto" w:fill="auto"/>
          </w:tcPr>
          <w:p w14:paraId="3C2892F1"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Cooperación en la realización de tareas</w:t>
            </w:r>
          </w:p>
          <w:p w14:paraId="7B9A046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Honestidad en el manejo de unidades y concentraciones de sustancias químicas</w:t>
            </w:r>
          </w:p>
          <w:p w14:paraId="5EA725D3"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Respeto a los derechos humanos</w:t>
            </w:r>
          </w:p>
          <w:p w14:paraId="4D63042A"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 xml:space="preserve">Solidaridad </w:t>
            </w:r>
          </w:p>
          <w:p w14:paraId="6AA3AA6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Tenacidad en las actividades recomendadas</w:t>
            </w:r>
          </w:p>
          <w:p w14:paraId="23CD27E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p>
        </w:tc>
        <w:tc>
          <w:tcPr>
            <w:tcW w:w="790" w:type="pct"/>
            <w:shd w:val="clear" w:color="auto" w:fill="auto"/>
            <w:vAlign w:val="center"/>
          </w:tcPr>
          <w:p w14:paraId="10721FEE" w14:textId="77777777" w:rsidR="004900F9" w:rsidRPr="0008245E" w:rsidRDefault="004900F9" w:rsidP="0008245E">
            <w:pPr>
              <w:pStyle w:val="Textoindependiente"/>
              <w:jc w:val="center"/>
              <w:rPr>
                <w:rFonts w:ascii="Gill Sans MT" w:hAnsi="Gill Sans MT" w:cs="Arial"/>
                <w:b/>
                <w:sz w:val="22"/>
                <w:szCs w:val="22"/>
              </w:rPr>
            </w:pPr>
          </w:p>
          <w:p w14:paraId="053FB15A" w14:textId="77777777" w:rsidR="004900F9" w:rsidRPr="0008245E" w:rsidRDefault="004900F9" w:rsidP="0008245E">
            <w:pPr>
              <w:pStyle w:val="Textoindependiente"/>
              <w:rPr>
                <w:rFonts w:ascii="Gill Sans MT" w:hAnsi="Gill Sans MT" w:cs="Arial"/>
                <w:b/>
                <w:sz w:val="22"/>
                <w:szCs w:val="22"/>
              </w:rPr>
            </w:pPr>
          </w:p>
          <w:p w14:paraId="77836C89" w14:textId="77777777" w:rsidR="004900F9" w:rsidRPr="0008245E" w:rsidRDefault="004900F9" w:rsidP="0008245E">
            <w:pPr>
              <w:pStyle w:val="Textoindependiente"/>
              <w:jc w:val="center"/>
              <w:rPr>
                <w:rFonts w:ascii="Gill Sans MT" w:hAnsi="Gill Sans MT" w:cs="Arial"/>
                <w:b/>
                <w:sz w:val="22"/>
                <w:szCs w:val="22"/>
              </w:rPr>
            </w:pPr>
            <w:r w:rsidRPr="0008245E">
              <w:rPr>
                <w:rFonts w:ascii="Gill Sans MT" w:hAnsi="Gill Sans MT" w:cs="Arial"/>
                <w:b/>
                <w:sz w:val="22"/>
                <w:szCs w:val="22"/>
              </w:rPr>
              <w:t>Química</w:t>
            </w:r>
          </w:p>
          <w:p w14:paraId="07E7AF5F" w14:textId="77777777" w:rsidR="004900F9" w:rsidRPr="0008245E" w:rsidRDefault="004900F9" w:rsidP="0008245E">
            <w:pPr>
              <w:pStyle w:val="Textoindependiente"/>
              <w:jc w:val="center"/>
              <w:rPr>
                <w:rFonts w:ascii="Gill Sans MT" w:hAnsi="Gill Sans MT" w:cs="Arial"/>
                <w:b/>
                <w:sz w:val="22"/>
                <w:szCs w:val="22"/>
              </w:rPr>
            </w:pPr>
            <w:r w:rsidRPr="0008245E">
              <w:rPr>
                <w:rFonts w:ascii="Gill Sans MT" w:hAnsi="Gill Sans MT" w:cs="Arial"/>
                <w:b/>
                <w:sz w:val="22"/>
                <w:szCs w:val="22"/>
              </w:rPr>
              <w:t>Y</w:t>
            </w:r>
          </w:p>
          <w:p w14:paraId="5E3F7CB1" w14:textId="77777777" w:rsidR="004900F9" w:rsidRPr="0008245E" w:rsidRDefault="004900F9" w:rsidP="0008245E">
            <w:pPr>
              <w:pStyle w:val="Textoindependiente"/>
              <w:jc w:val="center"/>
              <w:rPr>
                <w:rFonts w:ascii="Gill Sans MT" w:hAnsi="Gill Sans MT" w:cs="Arial"/>
                <w:b/>
                <w:sz w:val="22"/>
                <w:szCs w:val="22"/>
              </w:rPr>
            </w:pPr>
            <w:r w:rsidRPr="0008245E">
              <w:rPr>
                <w:rFonts w:ascii="Gill Sans MT" w:hAnsi="Gill Sans MT" w:cs="Arial"/>
                <w:b/>
                <w:sz w:val="22"/>
                <w:szCs w:val="22"/>
              </w:rPr>
              <w:t>Biofísica</w:t>
            </w:r>
          </w:p>
          <w:p w14:paraId="449F8072" w14:textId="77777777" w:rsidR="004900F9" w:rsidRPr="0008245E" w:rsidRDefault="004900F9" w:rsidP="0008245E">
            <w:pPr>
              <w:pStyle w:val="Textoindependiente"/>
              <w:jc w:val="center"/>
              <w:rPr>
                <w:rFonts w:ascii="Gill Sans MT" w:hAnsi="Gill Sans MT" w:cs="Arial"/>
                <w:b/>
                <w:sz w:val="22"/>
                <w:szCs w:val="22"/>
              </w:rPr>
            </w:pPr>
          </w:p>
        </w:tc>
        <w:tc>
          <w:tcPr>
            <w:tcW w:w="946" w:type="pct"/>
            <w:shd w:val="clear" w:color="auto" w:fill="auto"/>
            <w:vAlign w:val="center"/>
          </w:tcPr>
          <w:p w14:paraId="360F6FB4" w14:textId="77777777" w:rsidR="004900F9" w:rsidRPr="0008245E" w:rsidRDefault="004900F9" w:rsidP="0008245E">
            <w:pPr>
              <w:pStyle w:val="Prrafodelista"/>
              <w:jc w:val="both"/>
              <w:rPr>
                <w:rFonts w:ascii="Gill Sans MT" w:eastAsiaTheme="minorEastAsia" w:hAnsi="Gill Sans MT" w:cs="Arial"/>
                <w:lang w:eastAsia="es-ES"/>
              </w:rPr>
            </w:pPr>
            <w:r w:rsidRPr="0008245E">
              <w:rPr>
                <w:rFonts w:ascii="Gill Sans MT" w:eastAsiaTheme="minorEastAsia" w:hAnsi="Gill Sans MT" w:cs="Arial"/>
                <w:lang w:eastAsia="es-ES"/>
              </w:rPr>
              <w:t>El alumno conocerá las teorías y métodos relacionados con la física y la química para el estudio, explicación y aplicación en los sistemas biológicos.</w:t>
            </w:r>
          </w:p>
          <w:p w14:paraId="093D2183" w14:textId="77777777" w:rsidR="004900F9" w:rsidRPr="0008245E" w:rsidRDefault="004900F9" w:rsidP="0008245E">
            <w:pPr>
              <w:pStyle w:val="Prrafodelista"/>
              <w:rPr>
                <w:rFonts w:ascii="Gill Sans MT" w:eastAsiaTheme="minorEastAsia" w:hAnsi="Gill Sans MT" w:cs="Arial"/>
                <w:lang w:eastAsia="es-ES"/>
              </w:rPr>
            </w:pPr>
          </w:p>
          <w:p w14:paraId="093B5F42" w14:textId="77777777" w:rsidR="004900F9" w:rsidRPr="0008245E" w:rsidRDefault="004900F9" w:rsidP="0008245E">
            <w:pPr>
              <w:pStyle w:val="Textoindependiente"/>
              <w:jc w:val="center"/>
              <w:rPr>
                <w:rFonts w:ascii="Gill Sans MT" w:hAnsi="Gill Sans MT" w:cs="Arial"/>
                <w:b/>
                <w:sz w:val="22"/>
                <w:szCs w:val="22"/>
                <w:lang w:val="es-ES"/>
              </w:rPr>
            </w:pPr>
          </w:p>
        </w:tc>
      </w:tr>
      <w:tr w:rsidR="004900F9" w:rsidRPr="0008245E" w14:paraId="43F8B639" w14:textId="77777777" w:rsidTr="004900F9">
        <w:trPr>
          <w:jc w:val="center"/>
        </w:trPr>
        <w:tc>
          <w:tcPr>
            <w:tcW w:w="1172" w:type="pct"/>
            <w:shd w:val="clear" w:color="auto" w:fill="auto"/>
          </w:tcPr>
          <w:p w14:paraId="10ED419F"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lastRenderedPageBreak/>
              <w:t>Identificar la anatomía, histología y fisiología de los diferentes aparatos y sistemas que conforman el cuerpo humano</w:t>
            </w:r>
          </w:p>
          <w:p w14:paraId="78FB3684" w14:textId="77777777" w:rsidR="004900F9" w:rsidRPr="004900F9" w:rsidRDefault="004900F9" w:rsidP="004900F9">
            <w:pPr>
              <w:pStyle w:val="Textoindependiente"/>
              <w:spacing w:after="0"/>
              <w:rPr>
                <w:rFonts w:ascii="Gill Sans MT" w:eastAsiaTheme="minorEastAsia" w:hAnsi="Gill Sans MT" w:cstheme="minorBidi"/>
                <w:sz w:val="22"/>
                <w:szCs w:val="22"/>
                <w:lang w:eastAsia="en-US"/>
              </w:rPr>
            </w:pPr>
          </w:p>
        </w:tc>
        <w:tc>
          <w:tcPr>
            <w:tcW w:w="986" w:type="pct"/>
            <w:shd w:val="clear" w:color="auto" w:fill="auto"/>
          </w:tcPr>
          <w:p w14:paraId="1264F73E"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Anatomía, histología y fisiología humanas.</w:t>
            </w:r>
          </w:p>
          <w:p w14:paraId="466DCA0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hyperlink r:id="rId8" w:anchor="_Toc112092547" w:history="1">
              <w:r w:rsidRPr="004900F9">
                <w:rPr>
                  <w:rFonts w:ascii="Gill Sans MT" w:eastAsiaTheme="minorEastAsia" w:hAnsi="Gill Sans MT" w:cstheme="minorBidi"/>
                  <w:sz w:val="22"/>
                  <w:szCs w:val="22"/>
                  <w:lang w:eastAsia="en-US"/>
                </w:rPr>
                <w:t>Transporte de solutos a través de las membranas</w:t>
              </w:r>
            </w:hyperlink>
          </w:p>
          <w:p w14:paraId="7CEB8950"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Zonas de punción arterial y venosa.</w:t>
            </w:r>
          </w:p>
          <w:p w14:paraId="72FFB30D" w14:textId="77777777" w:rsidR="004900F9" w:rsidRPr="004900F9" w:rsidRDefault="004900F9" w:rsidP="004900F9">
            <w:pPr>
              <w:pStyle w:val="Textoindependiente"/>
              <w:spacing w:after="0"/>
              <w:ind w:left="176"/>
              <w:rPr>
                <w:rFonts w:ascii="Gill Sans MT" w:eastAsiaTheme="minorEastAsia" w:hAnsi="Gill Sans MT" w:cstheme="minorBidi"/>
                <w:sz w:val="22"/>
                <w:szCs w:val="22"/>
                <w:lang w:eastAsia="en-US"/>
              </w:rPr>
            </w:pPr>
          </w:p>
        </w:tc>
        <w:tc>
          <w:tcPr>
            <w:tcW w:w="1106" w:type="pct"/>
            <w:shd w:val="clear" w:color="auto" w:fill="auto"/>
          </w:tcPr>
          <w:p w14:paraId="45F65089"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Confidencialidad   en manejo de información</w:t>
            </w:r>
          </w:p>
          <w:p w14:paraId="157C6DA4"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y responsabilidad en la realización de actividades</w:t>
            </w:r>
          </w:p>
          <w:p w14:paraId="6186E632"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Cooperación en la realización de tareas</w:t>
            </w:r>
          </w:p>
          <w:p w14:paraId="0F3A0028"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Respeto a los derechos humanos</w:t>
            </w:r>
          </w:p>
          <w:p w14:paraId="3F24B8E7" w14:textId="77777777" w:rsidR="004900F9" w:rsidRPr="004900F9" w:rsidRDefault="004900F9" w:rsidP="004900F9">
            <w:pPr>
              <w:pStyle w:val="Textoindependiente"/>
              <w:numPr>
                <w:ilvl w:val="0"/>
                <w:numId w:val="6"/>
              </w:numPr>
              <w:spacing w:after="0"/>
              <w:ind w:left="176" w:hanging="176"/>
              <w:rPr>
                <w:rFonts w:ascii="Gill Sans MT" w:eastAsiaTheme="minorEastAsia" w:hAnsi="Gill Sans MT" w:cstheme="minorBidi"/>
                <w:sz w:val="22"/>
                <w:szCs w:val="22"/>
                <w:lang w:eastAsia="en-US"/>
              </w:rPr>
            </w:pPr>
            <w:r w:rsidRPr="004900F9">
              <w:rPr>
                <w:rFonts w:ascii="Gill Sans MT" w:eastAsiaTheme="minorEastAsia" w:hAnsi="Gill Sans MT" w:cstheme="minorBidi"/>
                <w:sz w:val="22"/>
                <w:szCs w:val="22"/>
                <w:lang w:eastAsia="en-US"/>
              </w:rPr>
              <w:t>Tenacidad en las actividades recomendadas</w:t>
            </w:r>
          </w:p>
        </w:tc>
        <w:tc>
          <w:tcPr>
            <w:tcW w:w="790" w:type="pct"/>
            <w:shd w:val="clear" w:color="auto" w:fill="auto"/>
            <w:vAlign w:val="center"/>
          </w:tcPr>
          <w:p w14:paraId="7BDBD862" w14:textId="77777777" w:rsidR="004900F9" w:rsidRPr="0008245E" w:rsidRDefault="004900F9" w:rsidP="0008245E">
            <w:pPr>
              <w:pStyle w:val="Textoindependiente"/>
              <w:jc w:val="center"/>
              <w:rPr>
                <w:rFonts w:ascii="Gill Sans MT" w:hAnsi="Gill Sans MT" w:cs="Arial"/>
                <w:b/>
                <w:color w:val="000000" w:themeColor="text1"/>
                <w:sz w:val="22"/>
                <w:szCs w:val="22"/>
              </w:rPr>
            </w:pPr>
            <w:r w:rsidRPr="0008245E">
              <w:rPr>
                <w:rFonts w:ascii="Gill Sans MT" w:hAnsi="Gill Sans MT" w:cs="Arial"/>
                <w:b/>
                <w:color w:val="000000" w:themeColor="text1"/>
                <w:sz w:val="22"/>
                <w:szCs w:val="22"/>
              </w:rPr>
              <w:t>Anatomía y Fisiología</w:t>
            </w:r>
          </w:p>
        </w:tc>
        <w:tc>
          <w:tcPr>
            <w:tcW w:w="946" w:type="pct"/>
            <w:shd w:val="clear" w:color="auto" w:fill="auto"/>
            <w:vAlign w:val="center"/>
          </w:tcPr>
          <w:p w14:paraId="3C09185F" w14:textId="77777777" w:rsidR="004900F9" w:rsidRPr="0008245E" w:rsidRDefault="004900F9" w:rsidP="0008245E">
            <w:pPr>
              <w:pStyle w:val="Textoindependiente"/>
              <w:jc w:val="both"/>
              <w:rPr>
                <w:rFonts w:ascii="Gill Sans MT" w:hAnsi="Gill Sans MT" w:cs="Arial"/>
                <w:b/>
                <w:color w:val="000000" w:themeColor="text1"/>
                <w:sz w:val="22"/>
                <w:szCs w:val="22"/>
              </w:rPr>
            </w:pPr>
            <w:r w:rsidRPr="0008245E">
              <w:rPr>
                <w:rFonts w:ascii="Gill Sans MT" w:hAnsi="Gill Sans MT" w:cs="Arial"/>
                <w:color w:val="000000" w:themeColor="text1"/>
                <w:sz w:val="22"/>
                <w:szCs w:val="22"/>
              </w:rPr>
              <w:t>El alumno con responsabilidad y compromiso conocerá la estructura y función del cuerpo humano para aplicarlos en su desempeño profesional.</w:t>
            </w:r>
          </w:p>
        </w:tc>
      </w:tr>
    </w:tbl>
    <w:p w14:paraId="7A7B86EE" w14:textId="77777777" w:rsidR="00A920A3" w:rsidRPr="0008245E" w:rsidRDefault="00A920A3" w:rsidP="0086758A">
      <w:pPr>
        <w:autoSpaceDE w:val="0"/>
        <w:autoSpaceDN w:val="0"/>
        <w:adjustRightInd w:val="0"/>
        <w:spacing w:after="0" w:line="240" w:lineRule="auto"/>
        <w:jc w:val="both"/>
        <w:rPr>
          <w:rFonts w:ascii="Gill Sans MT" w:hAnsi="Gill Sans MT" w:cs="Times New Roman"/>
        </w:rPr>
      </w:pPr>
    </w:p>
    <w:sectPr w:rsidR="00A920A3" w:rsidRPr="0008245E" w:rsidSect="00036394">
      <w:footerReference w:type="default" r:id="rId9"/>
      <w:pgSz w:w="15840" w:h="12240" w:orient="landscape"/>
      <w:pgMar w:top="1134" w:right="123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38CB" w14:textId="77777777" w:rsidR="00064A00" w:rsidRDefault="00064A00" w:rsidP="005B11EF">
      <w:pPr>
        <w:spacing w:after="0" w:line="240" w:lineRule="auto"/>
      </w:pPr>
      <w:r>
        <w:separator/>
      </w:r>
    </w:p>
  </w:endnote>
  <w:endnote w:type="continuationSeparator" w:id="0">
    <w:p w14:paraId="20282F18" w14:textId="77777777" w:rsidR="00064A00" w:rsidRDefault="00064A00" w:rsidP="005B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74736"/>
      <w:docPartObj>
        <w:docPartGallery w:val="Page Numbers (Bottom of Page)"/>
        <w:docPartUnique/>
      </w:docPartObj>
    </w:sdtPr>
    <w:sdtContent>
      <w:p w14:paraId="6EA9AA1F" w14:textId="09EF1B4B" w:rsidR="0008245E" w:rsidRDefault="0008245E">
        <w:pPr>
          <w:pStyle w:val="Piedepgina"/>
          <w:jc w:val="right"/>
        </w:pPr>
        <w:r>
          <w:fldChar w:fldCharType="begin"/>
        </w:r>
        <w:r>
          <w:instrText>PAGE   \* MERGEFORMAT</w:instrText>
        </w:r>
        <w:r>
          <w:fldChar w:fldCharType="separate"/>
        </w:r>
        <w:r w:rsidR="004900F9" w:rsidRPr="004900F9">
          <w:rPr>
            <w:noProof/>
            <w:lang w:val="es-ES"/>
          </w:rPr>
          <w:t>17</w:t>
        </w:r>
        <w:r>
          <w:fldChar w:fldCharType="end"/>
        </w:r>
      </w:p>
    </w:sdtContent>
  </w:sdt>
  <w:p w14:paraId="20367571" w14:textId="77777777" w:rsidR="0008245E" w:rsidRDefault="000824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FD28" w14:textId="77777777" w:rsidR="00064A00" w:rsidRDefault="00064A00" w:rsidP="005B11EF">
      <w:pPr>
        <w:spacing w:after="0" w:line="240" w:lineRule="auto"/>
      </w:pPr>
      <w:r>
        <w:separator/>
      </w:r>
    </w:p>
  </w:footnote>
  <w:footnote w:type="continuationSeparator" w:id="0">
    <w:p w14:paraId="7A16A984" w14:textId="77777777" w:rsidR="00064A00" w:rsidRDefault="00064A00" w:rsidP="005B1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75F"/>
    <w:multiLevelType w:val="hybridMultilevel"/>
    <w:tmpl w:val="C8CE1F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4210D1"/>
    <w:multiLevelType w:val="hybridMultilevel"/>
    <w:tmpl w:val="635AF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5474CA"/>
    <w:multiLevelType w:val="hybridMultilevel"/>
    <w:tmpl w:val="72AA4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AB70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6803991"/>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7FC36E7"/>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E0D5B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1814BFA"/>
    <w:multiLevelType w:val="hybridMultilevel"/>
    <w:tmpl w:val="EBD017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BB0A88"/>
    <w:multiLevelType w:val="hybridMultilevel"/>
    <w:tmpl w:val="5DE0D6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7EE5F76"/>
    <w:multiLevelType w:val="hybridMultilevel"/>
    <w:tmpl w:val="D80E3C5A"/>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0" w15:restartNumberingAfterBreak="0">
    <w:nsid w:val="43194636"/>
    <w:multiLevelType w:val="hybridMultilevel"/>
    <w:tmpl w:val="824864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224CAB"/>
    <w:multiLevelType w:val="hybridMultilevel"/>
    <w:tmpl w:val="1DD265E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6524F4"/>
    <w:multiLevelType w:val="hybridMultilevel"/>
    <w:tmpl w:val="D350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330045"/>
    <w:multiLevelType w:val="hybridMultilevel"/>
    <w:tmpl w:val="F9AA93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A782ADB"/>
    <w:multiLevelType w:val="hybridMultilevel"/>
    <w:tmpl w:val="BAC25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A745D7"/>
    <w:multiLevelType w:val="hybridMultilevel"/>
    <w:tmpl w:val="71A2C9B2"/>
    <w:lvl w:ilvl="0" w:tplc="88F6EA4E">
      <w:start w:val="1"/>
      <w:numFmt w:val="decimal"/>
      <w:lvlText w:val="%1."/>
      <w:lvlJc w:val="left"/>
      <w:pPr>
        <w:ind w:left="490" w:hanging="360"/>
      </w:pPr>
      <w:rPr>
        <w:rFonts w:hint="default"/>
      </w:rPr>
    </w:lvl>
    <w:lvl w:ilvl="1" w:tplc="080A0019" w:tentative="1">
      <w:start w:val="1"/>
      <w:numFmt w:val="lowerLetter"/>
      <w:lvlText w:val="%2."/>
      <w:lvlJc w:val="left"/>
      <w:pPr>
        <w:ind w:left="1210" w:hanging="360"/>
      </w:pPr>
    </w:lvl>
    <w:lvl w:ilvl="2" w:tplc="080A001B" w:tentative="1">
      <w:start w:val="1"/>
      <w:numFmt w:val="lowerRoman"/>
      <w:lvlText w:val="%3."/>
      <w:lvlJc w:val="right"/>
      <w:pPr>
        <w:ind w:left="1930" w:hanging="180"/>
      </w:pPr>
    </w:lvl>
    <w:lvl w:ilvl="3" w:tplc="080A000F" w:tentative="1">
      <w:start w:val="1"/>
      <w:numFmt w:val="decimal"/>
      <w:lvlText w:val="%4."/>
      <w:lvlJc w:val="left"/>
      <w:pPr>
        <w:ind w:left="2650" w:hanging="360"/>
      </w:pPr>
    </w:lvl>
    <w:lvl w:ilvl="4" w:tplc="080A0019" w:tentative="1">
      <w:start w:val="1"/>
      <w:numFmt w:val="lowerLetter"/>
      <w:lvlText w:val="%5."/>
      <w:lvlJc w:val="left"/>
      <w:pPr>
        <w:ind w:left="3370" w:hanging="360"/>
      </w:pPr>
    </w:lvl>
    <w:lvl w:ilvl="5" w:tplc="080A001B" w:tentative="1">
      <w:start w:val="1"/>
      <w:numFmt w:val="lowerRoman"/>
      <w:lvlText w:val="%6."/>
      <w:lvlJc w:val="right"/>
      <w:pPr>
        <w:ind w:left="4090" w:hanging="180"/>
      </w:pPr>
    </w:lvl>
    <w:lvl w:ilvl="6" w:tplc="080A000F" w:tentative="1">
      <w:start w:val="1"/>
      <w:numFmt w:val="decimal"/>
      <w:lvlText w:val="%7."/>
      <w:lvlJc w:val="left"/>
      <w:pPr>
        <w:ind w:left="4810" w:hanging="360"/>
      </w:pPr>
    </w:lvl>
    <w:lvl w:ilvl="7" w:tplc="080A0019" w:tentative="1">
      <w:start w:val="1"/>
      <w:numFmt w:val="lowerLetter"/>
      <w:lvlText w:val="%8."/>
      <w:lvlJc w:val="left"/>
      <w:pPr>
        <w:ind w:left="5530" w:hanging="360"/>
      </w:pPr>
    </w:lvl>
    <w:lvl w:ilvl="8" w:tplc="080A001B" w:tentative="1">
      <w:start w:val="1"/>
      <w:numFmt w:val="lowerRoman"/>
      <w:lvlText w:val="%9."/>
      <w:lvlJc w:val="right"/>
      <w:pPr>
        <w:ind w:left="6250" w:hanging="180"/>
      </w:pPr>
    </w:lvl>
  </w:abstractNum>
  <w:abstractNum w:abstractNumId="16" w15:restartNumberingAfterBreak="0">
    <w:nsid w:val="56583D4C"/>
    <w:multiLevelType w:val="hybridMultilevel"/>
    <w:tmpl w:val="B300B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CB0991"/>
    <w:multiLevelType w:val="hybridMultilevel"/>
    <w:tmpl w:val="E88E0D4E"/>
    <w:lvl w:ilvl="0" w:tplc="E790353E">
      <w:start w:val="1"/>
      <w:numFmt w:val="bullet"/>
      <w:lvlText w:val=""/>
      <w:lvlJc w:val="left"/>
      <w:pPr>
        <w:ind w:left="360" w:hanging="360"/>
      </w:pPr>
      <w:rPr>
        <w:rFonts w:ascii="Symbol" w:hAnsi="Symbol" w:hint="default"/>
      </w:rPr>
    </w:lvl>
    <w:lvl w:ilvl="1" w:tplc="DC5C30B2">
      <w:start w:val="1"/>
      <w:numFmt w:val="bullet"/>
      <w:lvlText w:val="o"/>
      <w:lvlJc w:val="left"/>
      <w:pPr>
        <w:ind w:left="1080" w:hanging="360"/>
      </w:pPr>
      <w:rPr>
        <w:rFonts w:ascii="Courier New" w:hAnsi="Courier New" w:hint="default"/>
      </w:rPr>
    </w:lvl>
    <w:lvl w:ilvl="2" w:tplc="622C8904">
      <w:start w:val="1"/>
      <w:numFmt w:val="bullet"/>
      <w:lvlText w:val=""/>
      <w:lvlJc w:val="left"/>
      <w:pPr>
        <w:ind w:left="1800" w:hanging="360"/>
      </w:pPr>
      <w:rPr>
        <w:rFonts w:ascii="Wingdings" w:hAnsi="Wingdings" w:hint="default"/>
      </w:rPr>
    </w:lvl>
    <w:lvl w:ilvl="3" w:tplc="F1525FCC">
      <w:start w:val="1"/>
      <w:numFmt w:val="bullet"/>
      <w:lvlText w:val=""/>
      <w:lvlJc w:val="left"/>
      <w:pPr>
        <w:ind w:left="2520" w:hanging="360"/>
      </w:pPr>
      <w:rPr>
        <w:rFonts w:ascii="Symbol" w:hAnsi="Symbol" w:hint="default"/>
      </w:rPr>
    </w:lvl>
    <w:lvl w:ilvl="4" w:tplc="9A2E559E">
      <w:start w:val="1"/>
      <w:numFmt w:val="bullet"/>
      <w:lvlText w:val="o"/>
      <w:lvlJc w:val="left"/>
      <w:pPr>
        <w:ind w:left="3240" w:hanging="360"/>
      </w:pPr>
      <w:rPr>
        <w:rFonts w:ascii="Courier New" w:hAnsi="Courier New" w:hint="default"/>
      </w:rPr>
    </w:lvl>
    <w:lvl w:ilvl="5" w:tplc="19FE6FA6">
      <w:start w:val="1"/>
      <w:numFmt w:val="bullet"/>
      <w:lvlText w:val=""/>
      <w:lvlJc w:val="left"/>
      <w:pPr>
        <w:ind w:left="3960" w:hanging="360"/>
      </w:pPr>
      <w:rPr>
        <w:rFonts w:ascii="Wingdings" w:hAnsi="Wingdings" w:hint="default"/>
      </w:rPr>
    </w:lvl>
    <w:lvl w:ilvl="6" w:tplc="A9D84C74">
      <w:start w:val="1"/>
      <w:numFmt w:val="bullet"/>
      <w:lvlText w:val=""/>
      <w:lvlJc w:val="left"/>
      <w:pPr>
        <w:ind w:left="4680" w:hanging="360"/>
      </w:pPr>
      <w:rPr>
        <w:rFonts w:ascii="Symbol" w:hAnsi="Symbol" w:hint="default"/>
      </w:rPr>
    </w:lvl>
    <w:lvl w:ilvl="7" w:tplc="6CEE5FF0">
      <w:start w:val="1"/>
      <w:numFmt w:val="bullet"/>
      <w:lvlText w:val="o"/>
      <w:lvlJc w:val="left"/>
      <w:pPr>
        <w:ind w:left="5400" w:hanging="360"/>
      </w:pPr>
      <w:rPr>
        <w:rFonts w:ascii="Courier New" w:hAnsi="Courier New" w:hint="default"/>
      </w:rPr>
    </w:lvl>
    <w:lvl w:ilvl="8" w:tplc="FEEE8550">
      <w:start w:val="1"/>
      <w:numFmt w:val="bullet"/>
      <w:lvlText w:val=""/>
      <w:lvlJc w:val="left"/>
      <w:pPr>
        <w:ind w:left="6120" w:hanging="360"/>
      </w:pPr>
      <w:rPr>
        <w:rFonts w:ascii="Wingdings" w:hAnsi="Wingdings" w:hint="default"/>
      </w:rPr>
    </w:lvl>
  </w:abstractNum>
  <w:abstractNum w:abstractNumId="18" w15:restartNumberingAfterBreak="0">
    <w:nsid w:val="71801165"/>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AF2615F"/>
    <w:multiLevelType w:val="hybridMultilevel"/>
    <w:tmpl w:val="A9603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A202B"/>
    <w:multiLevelType w:val="hybridMultilevel"/>
    <w:tmpl w:val="B17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B3FA3"/>
    <w:multiLevelType w:val="hybridMultilevel"/>
    <w:tmpl w:val="1D0A52AE"/>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19"/>
  </w:num>
  <w:num w:numId="6">
    <w:abstractNumId w:val="14"/>
  </w:num>
  <w:num w:numId="7">
    <w:abstractNumId w:val="1"/>
  </w:num>
  <w:num w:numId="8">
    <w:abstractNumId w:val="17"/>
  </w:num>
  <w:num w:numId="9">
    <w:abstractNumId w:val="15"/>
  </w:num>
  <w:num w:numId="10">
    <w:abstractNumId w:val="21"/>
  </w:num>
  <w:num w:numId="11">
    <w:abstractNumId w:val="12"/>
  </w:num>
  <w:num w:numId="12">
    <w:abstractNumId w:val="16"/>
  </w:num>
  <w:num w:numId="13">
    <w:abstractNumId w:val="6"/>
  </w:num>
  <w:num w:numId="14">
    <w:abstractNumId w:val="9"/>
  </w:num>
  <w:num w:numId="15">
    <w:abstractNumId w:val="18"/>
  </w:num>
  <w:num w:numId="16">
    <w:abstractNumId w:val="4"/>
  </w:num>
  <w:num w:numId="17">
    <w:abstractNumId w:val="5"/>
  </w:num>
  <w:num w:numId="18">
    <w:abstractNumId w:val="20"/>
  </w:num>
  <w:num w:numId="19">
    <w:abstractNumId w:val="7"/>
  </w:num>
  <w:num w:numId="20">
    <w:abstractNumId w:val="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75"/>
    <w:rsid w:val="00036394"/>
    <w:rsid w:val="00037BDE"/>
    <w:rsid w:val="00043D80"/>
    <w:rsid w:val="000445FA"/>
    <w:rsid w:val="00052136"/>
    <w:rsid w:val="00056D89"/>
    <w:rsid w:val="00060AEA"/>
    <w:rsid w:val="00064A00"/>
    <w:rsid w:val="00077668"/>
    <w:rsid w:val="0008245E"/>
    <w:rsid w:val="000A127E"/>
    <w:rsid w:val="000E64C3"/>
    <w:rsid w:val="000F11EC"/>
    <w:rsid w:val="000F6F77"/>
    <w:rsid w:val="00112D48"/>
    <w:rsid w:val="00142698"/>
    <w:rsid w:val="0015348A"/>
    <w:rsid w:val="00153D5C"/>
    <w:rsid w:val="00157468"/>
    <w:rsid w:val="00166C2C"/>
    <w:rsid w:val="001844E9"/>
    <w:rsid w:val="001C3249"/>
    <w:rsid w:val="001E08E6"/>
    <w:rsid w:val="001F46E8"/>
    <w:rsid w:val="002240AB"/>
    <w:rsid w:val="00261084"/>
    <w:rsid w:val="00261ABD"/>
    <w:rsid w:val="00263B62"/>
    <w:rsid w:val="00292BCC"/>
    <w:rsid w:val="002C107F"/>
    <w:rsid w:val="002C6A7B"/>
    <w:rsid w:val="002D46B1"/>
    <w:rsid w:val="002E465E"/>
    <w:rsid w:val="002E6FFA"/>
    <w:rsid w:val="002F19EE"/>
    <w:rsid w:val="003168E8"/>
    <w:rsid w:val="00322D4C"/>
    <w:rsid w:val="00334A02"/>
    <w:rsid w:val="00353B6F"/>
    <w:rsid w:val="00353BC2"/>
    <w:rsid w:val="00366400"/>
    <w:rsid w:val="00366B5E"/>
    <w:rsid w:val="00375060"/>
    <w:rsid w:val="00375320"/>
    <w:rsid w:val="003C2FE5"/>
    <w:rsid w:val="0040152C"/>
    <w:rsid w:val="004075A8"/>
    <w:rsid w:val="00426C83"/>
    <w:rsid w:val="00441593"/>
    <w:rsid w:val="00441C39"/>
    <w:rsid w:val="00452D4C"/>
    <w:rsid w:val="00454EB7"/>
    <w:rsid w:val="004900F9"/>
    <w:rsid w:val="00496899"/>
    <w:rsid w:val="004B622D"/>
    <w:rsid w:val="004E29A1"/>
    <w:rsid w:val="004E3F2A"/>
    <w:rsid w:val="004F4DFA"/>
    <w:rsid w:val="00505096"/>
    <w:rsid w:val="00520395"/>
    <w:rsid w:val="0053390C"/>
    <w:rsid w:val="0056169F"/>
    <w:rsid w:val="00570DB6"/>
    <w:rsid w:val="00572FD8"/>
    <w:rsid w:val="005A1AEA"/>
    <w:rsid w:val="005A63A4"/>
    <w:rsid w:val="005B0F8F"/>
    <w:rsid w:val="005B11EF"/>
    <w:rsid w:val="005E52AE"/>
    <w:rsid w:val="0065089B"/>
    <w:rsid w:val="00652111"/>
    <w:rsid w:val="00662248"/>
    <w:rsid w:val="006633A2"/>
    <w:rsid w:val="00690534"/>
    <w:rsid w:val="006A3375"/>
    <w:rsid w:val="006C5906"/>
    <w:rsid w:val="006C765D"/>
    <w:rsid w:val="007034DA"/>
    <w:rsid w:val="00711042"/>
    <w:rsid w:val="007252AB"/>
    <w:rsid w:val="00730D58"/>
    <w:rsid w:val="007365C3"/>
    <w:rsid w:val="00744D95"/>
    <w:rsid w:val="00746D58"/>
    <w:rsid w:val="00755FC0"/>
    <w:rsid w:val="00774E57"/>
    <w:rsid w:val="007A2DBB"/>
    <w:rsid w:val="007E5BAC"/>
    <w:rsid w:val="007F1E73"/>
    <w:rsid w:val="007F37B7"/>
    <w:rsid w:val="007F6F1C"/>
    <w:rsid w:val="0080030C"/>
    <w:rsid w:val="008016E9"/>
    <w:rsid w:val="008227CA"/>
    <w:rsid w:val="00823D64"/>
    <w:rsid w:val="0086758A"/>
    <w:rsid w:val="0089635A"/>
    <w:rsid w:val="008A1DD2"/>
    <w:rsid w:val="008D29B0"/>
    <w:rsid w:val="0091698D"/>
    <w:rsid w:val="00943272"/>
    <w:rsid w:val="00950DFC"/>
    <w:rsid w:val="00966F60"/>
    <w:rsid w:val="0098787F"/>
    <w:rsid w:val="0099092E"/>
    <w:rsid w:val="00990FB9"/>
    <w:rsid w:val="009A0573"/>
    <w:rsid w:val="009C53E2"/>
    <w:rsid w:val="009E3153"/>
    <w:rsid w:val="00A111BF"/>
    <w:rsid w:val="00A14C11"/>
    <w:rsid w:val="00A17394"/>
    <w:rsid w:val="00A30C73"/>
    <w:rsid w:val="00A4702E"/>
    <w:rsid w:val="00A920A3"/>
    <w:rsid w:val="00AC3433"/>
    <w:rsid w:val="00AF6F82"/>
    <w:rsid w:val="00B00005"/>
    <w:rsid w:val="00B06635"/>
    <w:rsid w:val="00B14E2B"/>
    <w:rsid w:val="00B25B36"/>
    <w:rsid w:val="00B5188A"/>
    <w:rsid w:val="00B6341C"/>
    <w:rsid w:val="00B64F42"/>
    <w:rsid w:val="00B653E5"/>
    <w:rsid w:val="00B81061"/>
    <w:rsid w:val="00BD1E0A"/>
    <w:rsid w:val="00BE7D3F"/>
    <w:rsid w:val="00BF4AA7"/>
    <w:rsid w:val="00C11F4F"/>
    <w:rsid w:val="00C2025B"/>
    <w:rsid w:val="00C36810"/>
    <w:rsid w:val="00C43A76"/>
    <w:rsid w:val="00C52165"/>
    <w:rsid w:val="00C57086"/>
    <w:rsid w:val="00C6207F"/>
    <w:rsid w:val="00C76ED0"/>
    <w:rsid w:val="00CB13B1"/>
    <w:rsid w:val="00CD35A3"/>
    <w:rsid w:val="00CD510E"/>
    <w:rsid w:val="00CE2FBD"/>
    <w:rsid w:val="00CF73CA"/>
    <w:rsid w:val="00D01F97"/>
    <w:rsid w:val="00D02722"/>
    <w:rsid w:val="00D279F9"/>
    <w:rsid w:val="00D61DFB"/>
    <w:rsid w:val="00D927B9"/>
    <w:rsid w:val="00DA227F"/>
    <w:rsid w:val="00DB598D"/>
    <w:rsid w:val="00DC3DF7"/>
    <w:rsid w:val="00DD7451"/>
    <w:rsid w:val="00E036DC"/>
    <w:rsid w:val="00E24702"/>
    <w:rsid w:val="00E454E0"/>
    <w:rsid w:val="00E8058C"/>
    <w:rsid w:val="00E8379A"/>
    <w:rsid w:val="00EA00EB"/>
    <w:rsid w:val="00EA09F6"/>
    <w:rsid w:val="00EA673F"/>
    <w:rsid w:val="00EB0769"/>
    <w:rsid w:val="00EC77F0"/>
    <w:rsid w:val="00EC7A23"/>
    <w:rsid w:val="00ED3FAC"/>
    <w:rsid w:val="00EF7196"/>
    <w:rsid w:val="00F16489"/>
    <w:rsid w:val="00F42209"/>
    <w:rsid w:val="00F836C3"/>
    <w:rsid w:val="00FA07BE"/>
    <w:rsid w:val="00FB2A62"/>
    <w:rsid w:val="00FD6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254B"/>
  <w15:chartTrackingRefBased/>
  <w15:docId w15:val="{AAF86214-17D4-4CC6-8D95-7F15A8B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3375"/>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qFormat/>
    <w:rsid w:val="006A3375"/>
    <w:rPr>
      <w:rFonts w:ascii="Times New Roman" w:eastAsia="Times New Roman" w:hAnsi="Times New Roman" w:cs="Times New Roman"/>
      <w:sz w:val="24"/>
      <w:szCs w:val="24"/>
      <w:lang w:eastAsia="es-MX"/>
    </w:rPr>
  </w:style>
  <w:style w:type="paragraph" w:customStyle="1" w:styleId="Cuerpo">
    <w:name w:val="Cuerpo"/>
    <w:rsid w:val="0065211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styleId="Prrafodelista">
    <w:name w:val="List Paragraph"/>
    <w:basedOn w:val="Normal"/>
    <w:uiPriority w:val="34"/>
    <w:qFormat/>
    <w:rsid w:val="00652111"/>
    <w:pPr>
      <w:ind w:left="720"/>
      <w:contextualSpacing/>
    </w:pPr>
  </w:style>
  <w:style w:type="table" w:styleId="Tablaconcuadrcula">
    <w:name w:val="Table Grid"/>
    <w:basedOn w:val="Tablanormal"/>
    <w:uiPriority w:val="39"/>
    <w:rsid w:val="005B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11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EF"/>
  </w:style>
  <w:style w:type="paragraph" w:styleId="Piedepgina">
    <w:name w:val="footer"/>
    <w:basedOn w:val="Normal"/>
    <w:link w:val="PiedepginaCar"/>
    <w:uiPriority w:val="99"/>
    <w:unhideWhenUsed/>
    <w:rsid w:val="005B11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EF"/>
  </w:style>
  <w:style w:type="paragraph" w:styleId="Sinespaciado">
    <w:name w:val="No Spacing"/>
    <w:uiPriority w:val="1"/>
    <w:qFormat/>
    <w:rsid w:val="00036394"/>
    <w:pPr>
      <w:spacing w:after="0" w:line="240" w:lineRule="auto"/>
    </w:pPr>
  </w:style>
  <w:style w:type="character" w:styleId="nfasissutil">
    <w:name w:val="Subtle Emphasis"/>
    <w:basedOn w:val="Fuentedeprrafopredeter"/>
    <w:uiPriority w:val="19"/>
    <w:qFormat/>
    <w:rsid w:val="00505096"/>
    <w:rPr>
      <w:i/>
      <w:iCs/>
      <w:color w:val="404040" w:themeColor="text1" w:themeTint="BF"/>
    </w:rPr>
  </w:style>
  <w:style w:type="paragraph" w:styleId="Sangradetextonormal">
    <w:name w:val="Body Text Indent"/>
    <w:basedOn w:val="Normal"/>
    <w:link w:val="SangradetextonormalCar"/>
    <w:uiPriority w:val="99"/>
    <w:semiHidden/>
    <w:unhideWhenUsed/>
    <w:rsid w:val="00A920A3"/>
    <w:pPr>
      <w:spacing w:after="120"/>
      <w:ind w:left="283"/>
    </w:pPr>
  </w:style>
  <w:style w:type="character" w:customStyle="1" w:styleId="SangradetextonormalCar">
    <w:name w:val="Sangría de texto normal Car"/>
    <w:basedOn w:val="Fuentedeprrafopredeter"/>
    <w:link w:val="Sangradetextonormal"/>
    <w:uiPriority w:val="99"/>
    <w:semiHidden/>
    <w:rsid w:val="00A920A3"/>
  </w:style>
  <w:style w:type="paragraph" w:customStyle="1" w:styleId="TableParagraph">
    <w:name w:val="Table Paragraph"/>
    <w:basedOn w:val="Normal"/>
    <w:uiPriority w:val="1"/>
    <w:qFormat/>
    <w:rsid w:val="00A920A3"/>
    <w:pPr>
      <w:widowControl w:val="0"/>
      <w:autoSpaceDE w:val="0"/>
      <w:autoSpaceDN w:val="0"/>
      <w:spacing w:after="0" w:line="240" w:lineRule="auto"/>
      <w:ind w:left="71"/>
    </w:pPr>
    <w:rPr>
      <w:rFonts w:ascii="Arial MT" w:eastAsia="Arial MT" w:hAnsi="Arial MT" w:cs="Arial MT"/>
      <w:lang w:val="es-ES"/>
    </w:rPr>
  </w:style>
  <w:style w:type="paragraph" w:customStyle="1" w:styleId="Default">
    <w:name w:val="Default"/>
    <w:rsid w:val="00A920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V/Desktop/Redise&#241;o%20documentos/contribuciones%20academias%20saberes/Flores%20L&#243;pez%20Zaira%20Yassojara%20_%20Academia%20Bioqu&#237;mica%20LABORATORIO%20CL&#205;NICO.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4387</Words>
  <Characters>24132</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Maria Susana</dc:creator>
  <cp:keywords/>
  <dc:description/>
  <cp:lastModifiedBy>Estevez Berinstain Joksana</cp:lastModifiedBy>
  <cp:revision>2</cp:revision>
  <dcterms:created xsi:type="dcterms:W3CDTF">2023-02-23T16:48:00Z</dcterms:created>
  <dcterms:modified xsi:type="dcterms:W3CDTF">2023-02-23T16:48:00Z</dcterms:modified>
</cp:coreProperties>
</file>