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C6" w:rsidRPr="00A02990" w:rsidRDefault="00D62EC6" w:rsidP="00A02990">
      <w:pPr>
        <w:pStyle w:val="Textocomentario"/>
        <w:spacing w:line="276" w:lineRule="auto"/>
        <w:jc w:val="both"/>
        <w:rPr>
          <w:rFonts w:asciiTheme="minorHAnsi" w:hAnsiTheme="minorHAnsi"/>
          <w:sz w:val="24"/>
          <w:szCs w:val="24"/>
        </w:rPr>
      </w:pPr>
    </w:p>
    <w:p w:rsidR="006011AF" w:rsidRPr="00A02990" w:rsidRDefault="0035252A" w:rsidP="00A02990">
      <w:pPr>
        <w:pStyle w:val="Textocomentario"/>
        <w:spacing w:line="276" w:lineRule="auto"/>
        <w:jc w:val="both"/>
        <w:rPr>
          <w:rFonts w:asciiTheme="minorHAnsi" w:hAnsiTheme="minorHAnsi"/>
          <w:sz w:val="24"/>
          <w:szCs w:val="24"/>
        </w:rPr>
      </w:pPr>
      <w:r w:rsidRPr="00A02990">
        <w:rPr>
          <w:rFonts w:asciiTheme="minorHAnsi" w:hAnsiTheme="minorHAnsi"/>
          <w:sz w:val="24"/>
          <w:szCs w:val="24"/>
        </w:rPr>
        <w:t xml:space="preserve">La educación superior ha sido considerada como un medio vital para promover la solidaridad intelectual de la humanidad y el intercambio de ideas y conocimientos, señala </w:t>
      </w:r>
      <w:proofErr w:type="spellStart"/>
      <w:r w:rsidRPr="00A02990">
        <w:rPr>
          <w:rFonts w:asciiTheme="minorHAnsi" w:hAnsiTheme="minorHAnsi"/>
          <w:sz w:val="24"/>
          <w:szCs w:val="24"/>
        </w:rPr>
        <w:t>Uvalic-Tumbric</w:t>
      </w:r>
      <w:proofErr w:type="spellEnd"/>
      <w:r w:rsidR="002479CC" w:rsidRPr="00A02990">
        <w:rPr>
          <w:rFonts w:asciiTheme="minorHAnsi" w:hAnsiTheme="minorHAnsi"/>
          <w:sz w:val="24"/>
          <w:szCs w:val="24"/>
        </w:rPr>
        <w:t xml:space="preserve"> (2014). Desde la C</w:t>
      </w:r>
      <w:r w:rsidRPr="00A02990">
        <w:rPr>
          <w:rFonts w:asciiTheme="minorHAnsi" w:hAnsiTheme="minorHAnsi"/>
          <w:sz w:val="24"/>
          <w:szCs w:val="24"/>
        </w:rPr>
        <w:t xml:space="preserve">onferencia de Utrecht en 1948, </w:t>
      </w:r>
      <w:r w:rsidR="00305946" w:rsidRPr="00A02990">
        <w:rPr>
          <w:rFonts w:asciiTheme="minorHAnsi" w:hAnsiTheme="minorHAnsi"/>
          <w:sz w:val="24"/>
          <w:szCs w:val="24"/>
        </w:rPr>
        <w:t xml:space="preserve">la </w:t>
      </w:r>
      <w:r w:rsidRPr="00A02990">
        <w:rPr>
          <w:rFonts w:asciiTheme="minorHAnsi" w:hAnsiTheme="minorHAnsi"/>
          <w:sz w:val="24"/>
          <w:szCs w:val="24"/>
        </w:rPr>
        <w:t>UNESCO enfatizó “la necesidad de la comprensión mutua entre los pueblos y una visión acerca de que los problemas supranacionales requerían soluciones mundiales, así como el fomento de una visión internacional en los estudiantes universitarios” (</w:t>
      </w:r>
      <w:r w:rsidR="00702E7C" w:rsidRPr="00A02990">
        <w:rPr>
          <w:rFonts w:asciiTheme="minorHAnsi" w:hAnsiTheme="minorHAnsi"/>
          <w:sz w:val="24"/>
          <w:szCs w:val="24"/>
        </w:rPr>
        <w:t>UNESCO</w:t>
      </w:r>
      <w:r w:rsidR="00702E7C" w:rsidRPr="00A02990">
        <w:rPr>
          <w:rFonts w:asciiTheme="minorHAnsi" w:hAnsiTheme="minorHAnsi"/>
          <w:sz w:val="24"/>
          <w:szCs w:val="24"/>
        </w:rPr>
        <w:t xml:space="preserve">, </w:t>
      </w:r>
      <w:r w:rsidR="00702E7C" w:rsidRPr="00A02990">
        <w:rPr>
          <w:rFonts w:asciiTheme="minorHAnsi" w:hAnsiTheme="minorHAnsi"/>
          <w:sz w:val="24"/>
          <w:szCs w:val="24"/>
        </w:rPr>
        <w:t>1948</w:t>
      </w:r>
      <w:r w:rsidR="00702E7C" w:rsidRPr="00A02990">
        <w:rPr>
          <w:rFonts w:asciiTheme="minorHAnsi" w:hAnsiTheme="minorHAnsi"/>
          <w:sz w:val="24"/>
          <w:szCs w:val="24"/>
        </w:rPr>
        <w:t>,</w:t>
      </w:r>
      <w:r w:rsidR="00305946" w:rsidRPr="00A02990">
        <w:rPr>
          <w:rFonts w:asciiTheme="minorHAnsi" w:hAnsiTheme="minorHAnsi"/>
          <w:sz w:val="24"/>
          <w:szCs w:val="24"/>
        </w:rPr>
        <w:t xml:space="preserve"> </w:t>
      </w:r>
      <w:r w:rsidR="00702E7C" w:rsidRPr="00A02990">
        <w:rPr>
          <w:rFonts w:asciiTheme="minorHAnsi" w:hAnsiTheme="minorHAnsi"/>
          <w:sz w:val="24"/>
          <w:szCs w:val="24"/>
        </w:rPr>
        <w:t>p.1</w:t>
      </w:r>
      <w:r w:rsidRPr="00A02990">
        <w:rPr>
          <w:rFonts w:asciiTheme="minorHAnsi" w:hAnsiTheme="minorHAnsi"/>
          <w:sz w:val="24"/>
          <w:szCs w:val="24"/>
        </w:rPr>
        <w:t>).</w:t>
      </w:r>
    </w:p>
    <w:p w:rsidR="0030435A" w:rsidRPr="00A02990" w:rsidRDefault="0035252A" w:rsidP="00A02990">
      <w:pPr>
        <w:pStyle w:val="Textocomentario"/>
        <w:spacing w:line="276" w:lineRule="auto"/>
        <w:ind w:firstLine="708"/>
        <w:jc w:val="both"/>
        <w:rPr>
          <w:rFonts w:asciiTheme="minorHAnsi" w:hAnsiTheme="minorHAnsi"/>
          <w:sz w:val="24"/>
          <w:szCs w:val="24"/>
        </w:rPr>
      </w:pPr>
      <w:r w:rsidRPr="00A02990">
        <w:rPr>
          <w:rFonts w:asciiTheme="minorHAnsi" w:hAnsiTheme="minorHAnsi"/>
          <w:sz w:val="24"/>
          <w:szCs w:val="24"/>
        </w:rPr>
        <w:t>No obstante</w:t>
      </w:r>
      <w:r w:rsidR="0030435A" w:rsidRPr="00A02990">
        <w:rPr>
          <w:rFonts w:asciiTheme="minorHAnsi" w:hAnsiTheme="minorHAnsi"/>
          <w:sz w:val="24"/>
          <w:szCs w:val="24"/>
        </w:rPr>
        <w:t>, en nuestro país, las política</w:t>
      </w:r>
      <w:r w:rsidRPr="00A02990">
        <w:rPr>
          <w:rFonts w:asciiTheme="minorHAnsi" w:hAnsiTheme="minorHAnsi"/>
          <w:sz w:val="24"/>
          <w:szCs w:val="24"/>
        </w:rPr>
        <w:t xml:space="preserve">s públicas </w:t>
      </w:r>
      <w:r w:rsidR="00AB0183" w:rsidRPr="00A02990">
        <w:rPr>
          <w:rFonts w:asciiTheme="minorHAnsi" w:hAnsiTheme="minorHAnsi"/>
          <w:sz w:val="24"/>
          <w:szCs w:val="24"/>
        </w:rPr>
        <w:t xml:space="preserve">hacia la </w:t>
      </w:r>
      <w:r w:rsidR="00E70076" w:rsidRPr="00A02990">
        <w:rPr>
          <w:rFonts w:asciiTheme="minorHAnsi" w:hAnsiTheme="minorHAnsi"/>
          <w:sz w:val="24"/>
          <w:szCs w:val="24"/>
        </w:rPr>
        <w:t>e</w:t>
      </w:r>
      <w:r w:rsidRPr="00A02990">
        <w:rPr>
          <w:rFonts w:asciiTheme="minorHAnsi" w:hAnsiTheme="minorHAnsi"/>
          <w:sz w:val="24"/>
          <w:szCs w:val="24"/>
        </w:rPr>
        <w:t xml:space="preserve">ducación </w:t>
      </w:r>
      <w:r w:rsidR="00E70076" w:rsidRPr="00A02990">
        <w:rPr>
          <w:rFonts w:asciiTheme="minorHAnsi" w:hAnsiTheme="minorHAnsi"/>
          <w:sz w:val="24"/>
          <w:szCs w:val="24"/>
        </w:rPr>
        <w:t>s</w:t>
      </w:r>
      <w:r w:rsidR="0030435A" w:rsidRPr="00A02990">
        <w:rPr>
          <w:rFonts w:asciiTheme="minorHAnsi" w:hAnsiTheme="minorHAnsi"/>
          <w:sz w:val="24"/>
          <w:szCs w:val="24"/>
        </w:rPr>
        <w:t>uperior</w:t>
      </w:r>
      <w:r w:rsidRPr="00A02990">
        <w:rPr>
          <w:rFonts w:asciiTheme="minorHAnsi" w:hAnsiTheme="minorHAnsi"/>
          <w:sz w:val="24"/>
          <w:szCs w:val="24"/>
        </w:rPr>
        <w:t>, sobre todo en las últimas dos décadas,</w:t>
      </w:r>
      <w:r w:rsidR="0030435A" w:rsidRPr="00A02990">
        <w:rPr>
          <w:rFonts w:asciiTheme="minorHAnsi" w:hAnsiTheme="minorHAnsi"/>
          <w:sz w:val="24"/>
          <w:szCs w:val="24"/>
        </w:rPr>
        <w:t xml:space="preserve"> han trastocado el sentido y la misión de las universidades, </w:t>
      </w:r>
      <w:r w:rsidR="007D75E8" w:rsidRPr="00A02990">
        <w:rPr>
          <w:rFonts w:asciiTheme="minorHAnsi" w:hAnsiTheme="minorHAnsi"/>
          <w:sz w:val="24"/>
          <w:szCs w:val="24"/>
        </w:rPr>
        <w:t>“</w:t>
      </w:r>
      <w:r w:rsidR="0030435A" w:rsidRPr="00A02990">
        <w:rPr>
          <w:rFonts w:asciiTheme="minorHAnsi" w:hAnsiTheme="minorHAnsi"/>
          <w:sz w:val="24"/>
          <w:szCs w:val="24"/>
        </w:rPr>
        <w:t>volviéndolas cada vez más instituciones terciarias para el entrenamiento profesional y menos universidades en el sentido del saber para transformar, hacer ciencia y socializar a favor de una identidad ciudadana crítica</w:t>
      </w:r>
      <w:r w:rsidR="007D75E8" w:rsidRPr="00A02990">
        <w:rPr>
          <w:rFonts w:asciiTheme="minorHAnsi" w:hAnsiTheme="minorHAnsi"/>
          <w:sz w:val="24"/>
          <w:szCs w:val="24"/>
        </w:rPr>
        <w:t>”</w:t>
      </w:r>
      <w:r w:rsidRPr="00A02990">
        <w:rPr>
          <w:rFonts w:asciiTheme="minorHAnsi" w:hAnsiTheme="minorHAnsi"/>
          <w:sz w:val="24"/>
          <w:szCs w:val="24"/>
        </w:rPr>
        <w:t xml:space="preserve"> (</w:t>
      </w:r>
      <w:proofErr w:type="spellStart"/>
      <w:r w:rsidRPr="00A02990">
        <w:rPr>
          <w:rFonts w:asciiTheme="minorHAnsi" w:hAnsiTheme="minorHAnsi"/>
          <w:sz w:val="24"/>
          <w:szCs w:val="24"/>
        </w:rPr>
        <w:t>Mollis</w:t>
      </w:r>
      <w:proofErr w:type="spellEnd"/>
      <w:r w:rsidRPr="00A02990">
        <w:rPr>
          <w:rFonts w:asciiTheme="minorHAnsi" w:hAnsiTheme="minorHAnsi"/>
          <w:sz w:val="24"/>
          <w:szCs w:val="24"/>
        </w:rPr>
        <w:t>, 2010</w:t>
      </w:r>
      <w:r w:rsidR="007D75E8" w:rsidRPr="00A02990">
        <w:rPr>
          <w:rFonts w:asciiTheme="minorHAnsi" w:hAnsiTheme="minorHAnsi"/>
          <w:sz w:val="24"/>
          <w:szCs w:val="24"/>
        </w:rPr>
        <w:t>, p.2</w:t>
      </w:r>
      <w:r w:rsidRPr="00A02990">
        <w:rPr>
          <w:rFonts w:asciiTheme="minorHAnsi" w:hAnsiTheme="minorHAnsi"/>
          <w:sz w:val="24"/>
          <w:szCs w:val="24"/>
        </w:rPr>
        <w:t>)</w:t>
      </w:r>
      <w:r w:rsidR="007D75E8" w:rsidRPr="00A02990">
        <w:rPr>
          <w:rFonts w:asciiTheme="minorHAnsi" w:hAnsiTheme="minorHAnsi"/>
          <w:sz w:val="24"/>
          <w:szCs w:val="24"/>
        </w:rPr>
        <w:t>.</w:t>
      </w:r>
    </w:p>
    <w:p w:rsidR="007D75E8" w:rsidRPr="00A02990" w:rsidRDefault="007D75E8" w:rsidP="00A02990">
      <w:pPr>
        <w:pStyle w:val="Textocomentario"/>
        <w:spacing w:line="276" w:lineRule="auto"/>
        <w:ind w:firstLine="708"/>
        <w:jc w:val="both"/>
        <w:rPr>
          <w:rFonts w:asciiTheme="minorHAnsi" w:hAnsiTheme="minorHAnsi"/>
          <w:sz w:val="24"/>
          <w:szCs w:val="24"/>
        </w:rPr>
      </w:pPr>
      <w:r w:rsidRPr="00A02990">
        <w:rPr>
          <w:rFonts w:asciiTheme="minorHAnsi" w:hAnsiTheme="minorHAnsi"/>
          <w:sz w:val="24"/>
          <w:szCs w:val="24"/>
        </w:rPr>
        <w:t xml:space="preserve">De cara al rediseño del plan de estudios de la </w:t>
      </w:r>
      <w:r w:rsidR="00E70076" w:rsidRPr="00A02990">
        <w:rPr>
          <w:rFonts w:asciiTheme="minorHAnsi" w:hAnsiTheme="minorHAnsi"/>
          <w:sz w:val="24"/>
          <w:szCs w:val="24"/>
        </w:rPr>
        <w:t>l</w:t>
      </w:r>
      <w:r w:rsidRPr="00A02990">
        <w:rPr>
          <w:rFonts w:asciiTheme="minorHAnsi" w:hAnsiTheme="minorHAnsi"/>
          <w:sz w:val="24"/>
          <w:szCs w:val="24"/>
        </w:rPr>
        <w:t xml:space="preserve">icenciatura en </w:t>
      </w:r>
      <w:r w:rsidR="00E70076" w:rsidRPr="00A02990">
        <w:rPr>
          <w:rFonts w:asciiTheme="minorHAnsi" w:hAnsiTheme="minorHAnsi"/>
          <w:sz w:val="24"/>
          <w:szCs w:val="24"/>
        </w:rPr>
        <w:t>p</w:t>
      </w:r>
      <w:r w:rsidRPr="00A02990">
        <w:rPr>
          <w:rFonts w:asciiTheme="minorHAnsi" w:hAnsiTheme="minorHAnsi"/>
          <w:sz w:val="24"/>
          <w:szCs w:val="24"/>
        </w:rPr>
        <w:t>sicología, resulta fundamental definir</w:t>
      </w:r>
      <w:r w:rsidR="0066602B" w:rsidRPr="00A02990">
        <w:rPr>
          <w:rFonts w:asciiTheme="minorHAnsi" w:hAnsiTheme="minorHAnsi"/>
          <w:sz w:val="24"/>
          <w:szCs w:val="24"/>
        </w:rPr>
        <w:t xml:space="preserve"> cuál ha de ser el papel que nuestra</w:t>
      </w:r>
      <w:r w:rsidRPr="00A02990">
        <w:rPr>
          <w:rFonts w:asciiTheme="minorHAnsi" w:hAnsiTheme="minorHAnsi"/>
          <w:sz w:val="24"/>
          <w:szCs w:val="24"/>
        </w:rPr>
        <w:t xml:space="preserve"> universidad y en concreto nuestra Facultad</w:t>
      </w:r>
      <w:r w:rsidR="0030435A" w:rsidRPr="00A02990">
        <w:rPr>
          <w:rFonts w:asciiTheme="minorHAnsi" w:hAnsiTheme="minorHAnsi"/>
          <w:sz w:val="24"/>
          <w:szCs w:val="24"/>
        </w:rPr>
        <w:t xml:space="preserve"> ha</w:t>
      </w:r>
      <w:r w:rsidRPr="00A02990">
        <w:rPr>
          <w:rFonts w:asciiTheme="minorHAnsi" w:hAnsiTheme="minorHAnsi"/>
          <w:sz w:val="24"/>
          <w:szCs w:val="24"/>
        </w:rPr>
        <w:t xml:space="preserve"> de jugar en relación con sus funciones sustantivas: la investigación, la docencia y la extensión de servicios. De ahí que resulte indispensable el análisis del contexto contemporáneo que permita la elaboración de una propuesta que se adecue </w:t>
      </w:r>
      <w:r w:rsidR="002479CC" w:rsidRPr="00A02990">
        <w:rPr>
          <w:rFonts w:asciiTheme="minorHAnsi" w:hAnsiTheme="minorHAnsi"/>
          <w:sz w:val="24"/>
          <w:szCs w:val="24"/>
        </w:rPr>
        <w:t xml:space="preserve">a </w:t>
      </w:r>
      <w:r w:rsidRPr="00A02990">
        <w:rPr>
          <w:rFonts w:asciiTheme="minorHAnsi" w:hAnsiTheme="minorHAnsi"/>
          <w:sz w:val="24"/>
          <w:szCs w:val="24"/>
        </w:rPr>
        <w:t>los cambios radicales que se han sucedido en el entorno.</w:t>
      </w:r>
    </w:p>
    <w:p w:rsidR="00BB54EB" w:rsidRPr="00A02990" w:rsidRDefault="00EF5AD9" w:rsidP="00A02990">
      <w:pPr>
        <w:pStyle w:val="Textoindependienteprimerasangra"/>
        <w:spacing w:line="276" w:lineRule="auto"/>
        <w:jc w:val="both"/>
        <w:rPr>
          <w:rFonts w:asciiTheme="minorHAnsi" w:eastAsiaTheme="minorHAnsi" w:hAnsiTheme="minorHAnsi"/>
          <w:sz w:val="24"/>
          <w:szCs w:val="24"/>
          <w:lang w:eastAsia="en-US"/>
        </w:rPr>
      </w:pPr>
      <w:r w:rsidRPr="00A02990">
        <w:rPr>
          <w:rFonts w:asciiTheme="minorHAnsi" w:hAnsiTheme="minorHAnsi"/>
          <w:sz w:val="24"/>
          <w:szCs w:val="24"/>
        </w:rPr>
        <w:t xml:space="preserve">Siguiendo a Pérez (1999), podemos decir que un camino para comprender la inevitable sensación de crisis interna y externa de nuestros días, es la de diferenciar los conceptos </w:t>
      </w:r>
      <w:r w:rsidRPr="00A02990">
        <w:rPr>
          <w:rFonts w:asciiTheme="minorHAnsi" w:eastAsiaTheme="minorHAnsi" w:hAnsiTheme="minorHAnsi"/>
          <w:iCs/>
          <w:sz w:val="24"/>
          <w:szCs w:val="24"/>
          <w:lang w:eastAsia="en-US"/>
        </w:rPr>
        <w:t xml:space="preserve">postmodernidad, pensamiento postmoderno </w:t>
      </w:r>
      <w:r w:rsidRPr="00A02990">
        <w:rPr>
          <w:rFonts w:asciiTheme="minorHAnsi" w:eastAsiaTheme="minorHAnsi" w:hAnsiTheme="minorHAnsi"/>
          <w:sz w:val="24"/>
          <w:szCs w:val="24"/>
          <w:lang w:eastAsia="en-US"/>
        </w:rPr>
        <w:t xml:space="preserve">y </w:t>
      </w:r>
      <w:r w:rsidRPr="00A02990">
        <w:rPr>
          <w:rFonts w:asciiTheme="minorHAnsi" w:eastAsiaTheme="minorHAnsi" w:hAnsiTheme="minorHAnsi"/>
          <w:iCs/>
          <w:sz w:val="24"/>
          <w:szCs w:val="24"/>
          <w:lang w:eastAsia="en-US"/>
        </w:rPr>
        <w:t xml:space="preserve">postmodernismo. El primero de ellos hace referencia a </w:t>
      </w:r>
      <w:r w:rsidR="002510F6" w:rsidRPr="00A02990">
        <w:rPr>
          <w:rFonts w:asciiTheme="minorHAnsi" w:eastAsiaTheme="minorHAnsi" w:hAnsiTheme="minorHAnsi"/>
          <w:iCs/>
          <w:sz w:val="24"/>
          <w:szCs w:val="24"/>
        </w:rPr>
        <w:t xml:space="preserve"> l</w:t>
      </w:r>
      <w:r w:rsidRPr="00A02990">
        <w:rPr>
          <w:rFonts w:asciiTheme="minorHAnsi" w:eastAsiaTheme="minorHAnsi" w:hAnsiTheme="minorHAnsi"/>
          <w:iCs/>
          <w:sz w:val="24"/>
          <w:szCs w:val="24"/>
        </w:rPr>
        <w:t>a c</w:t>
      </w:r>
      <w:r w:rsidR="00B60413" w:rsidRPr="00A02990">
        <w:rPr>
          <w:rFonts w:asciiTheme="minorHAnsi" w:eastAsiaTheme="minorHAnsi" w:hAnsiTheme="minorHAnsi"/>
          <w:iCs/>
          <w:sz w:val="24"/>
          <w:szCs w:val="24"/>
        </w:rPr>
        <w:t>ondición social propia de la vida contemporánea</w:t>
      </w:r>
      <w:r w:rsidRPr="00A02990">
        <w:rPr>
          <w:rFonts w:asciiTheme="minorHAnsi" w:eastAsiaTheme="minorHAnsi" w:hAnsiTheme="minorHAnsi"/>
          <w:iCs/>
          <w:sz w:val="24"/>
          <w:szCs w:val="24"/>
        </w:rPr>
        <w:t xml:space="preserve"> resultado del proceso globalizador </w:t>
      </w:r>
      <w:r w:rsidR="002510F6" w:rsidRPr="00A02990">
        <w:rPr>
          <w:rFonts w:asciiTheme="minorHAnsi" w:eastAsiaTheme="minorHAnsi" w:hAnsiTheme="minorHAnsi"/>
          <w:iCs/>
          <w:sz w:val="24"/>
          <w:szCs w:val="24"/>
        </w:rPr>
        <w:t>que le ha</w:t>
      </w:r>
      <w:r w:rsidRPr="00A02990">
        <w:rPr>
          <w:rFonts w:asciiTheme="minorHAnsi" w:eastAsiaTheme="minorHAnsi" w:hAnsiTheme="minorHAnsi"/>
          <w:iCs/>
          <w:sz w:val="24"/>
          <w:szCs w:val="24"/>
        </w:rPr>
        <w:t xml:space="preserve"> impuesto sus características eco</w:t>
      </w:r>
      <w:r w:rsidR="002510F6" w:rsidRPr="00A02990">
        <w:rPr>
          <w:rFonts w:asciiTheme="minorHAnsi" w:eastAsiaTheme="minorHAnsi" w:hAnsiTheme="minorHAnsi"/>
          <w:iCs/>
          <w:sz w:val="24"/>
          <w:szCs w:val="24"/>
        </w:rPr>
        <w:t>n</w:t>
      </w:r>
      <w:r w:rsidR="00BB341B" w:rsidRPr="00A02990">
        <w:rPr>
          <w:rFonts w:asciiTheme="minorHAnsi" w:eastAsiaTheme="minorHAnsi" w:hAnsiTheme="minorHAnsi"/>
          <w:iCs/>
          <w:sz w:val="24"/>
          <w:szCs w:val="24"/>
        </w:rPr>
        <w:t>ómicas, sociales</w:t>
      </w:r>
      <w:r w:rsidR="002510F6" w:rsidRPr="00A02990">
        <w:rPr>
          <w:rFonts w:asciiTheme="minorHAnsi" w:eastAsiaTheme="minorHAnsi" w:hAnsiTheme="minorHAnsi"/>
          <w:iCs/>
          <w:sz w:val="24"/>
          <w:szCs w:val="24"/>
        </w:rPr>
        <w:t xml:space="preserve"> </w:t>
      </w:r>
      <w:r w:rsidRPr="00A02990">
        <w:rPr>
          <w:rFonts w:asciiTheme="minorHAnsi" w:eastAsiaTheme="minorHAnsi" w:hAnsiTheme="minorHAnsi"/>
          <w:iCs/>
          <w:sz w:val="24"/>
          <w:szCs w:val="24"/>
        </w:rPr>
        <w:t>y políticas</w:t>
      </w:r>
      <w:r w:rsidR="002510F6" w:rsidRPr="00A02990">
        <w:rPr>
          <w:rFonts w:asciiTheme="minorHAnsi" w:eastAsiaTheme="minorHAnsi" w:hAnsiTheme="minorHAnsi"/>
          <w:iCs/>
          <w:sz w:val="24"/>
          <w:szCs w:val="24"/>
        </w:rPr>
        <w:t>. Como pensamiento posmoderno</w:t>
      </w:r>
      <w:r w:rsidR="001B3D52" w:rsidRPr="00A02990">
        <w:rPr>
          <w:rFonts w:asciiTheme="minorHAnsi" w:eastAsiaTheme="minorHAnsi" w:hAnsiTheme="minorHAnsi"/>
          <w:iCs/>
          <w:sz w:val="24"/>
          <w:szCs w:val="24"/>
        </w:rPr>
        <w:t>,</w:t>
      </w:r>
      <w:r w:rsidR="002510F6" w:rsidRPr="00A02990">
        <w:rPr>
          <w:rFonts w:asciiTheme="minorHAnsi" w:eastAsiaTheme="minorHAnsi" w:hAnsiTheme="minorHAnsi"/>
          <w:iCs/>
          <w:sz w:val="24"/>
          <w:szCs w:val="24"/>
        </w:rPr>
        <w:t xml:space="preserve"> se define a aquél que hace una crítica </w:t>
      </w:r>
      <w:r w:rsidR="00B60413" w:rsidRPr="00A02990">
        <w:rPr>
          <w:rFonts w:asciiTheme="minorHAnsi" w:eastAsiaTheme="minorHAnsi" w:hAnsiTheme="minorHAnsi"/>
          <w:iCs/>
          <w:sz w:val="24"/>
          <w:szCs w:val="24"/>
        </w:rPr>
        <w:t xml:space="preserve">histórica a los desarrollos unilaterales e </w:t>
      </w:r>
      <w:r w:rsidR="00695E00" w:rsidRPr="00A02990">
        <w:rPr>
          <w:rFonts w:asciiTheme="minorHAnsi" w:eastAsiaTheme="minorHAnsi" w:hAnsiTheme="minorHAnsi"/>
          <w:iCs/>
          <w:sz w:val="24"/>
          <w:szCs w:val="24"/>
        </w:rPr>
        <w:t xml:space="preserve">insatisfactorios de la ciencia </w:t>
      </w:r>
      <w:r w:rsidR="00B60413" w:rsidRPr="00A02990">
        <w:rPr>
          <w:rFonts w:asciiTheme="minorHAnsi" w:eastAsiaTheme="minorHAnsi" w:hAnsiTheme="minorHAnsi"/>
          <w:iCs/>
          <w:sz w:val="24"/>
          <w:szCs w:val="24"/>
        </w:rPr>
        <w:t>moderna</w:t>
      </w:r>
      <w:r w:rsidR="002510F6" w:rsidRPr="00A02990">
        <w:rPr>
          <w:rFonts w:asciiTheme="minorHAnsi" w:eastAsiaTheme="minorHAnsi" w:hAnsiTheme="minorHAnsi"/>
          <w:iCs/>
          <w:sz w:val="24"/>
          <w:szCs w:val="24"/>
        </w:rPr>
        <w:t>, la cual cimienta su éxito en el desarrollo tecnológico tratando de subestimar sus escasos logros sociales. Para esta posición filosófica y científica “no existe una realidad social cognoscible más allá de los signos del lenguaje, la imagen  y el discurso</w:t>
      </w:r>
      <w:r w:rsidR="001B3D52" w:rsidRPr="00A02990">
        <w:rPr>
          <w:rFonts w:asciiTheme="minorHAnsi" w:eastAsiaTheme="minorHAnsi" w:hAnsiTheme="minorHAnsi"/>
          <w:iCs/>
          <w:sz w:val="24"/>
          <w:szCs w:val="24"/>
        </w:rPr>
        <w:t>”</w:t>
      </w:r>
      <w:r w:rsidR="00AB0183" w:rsidRPr="00A02990">
        <w:rPr>
          <w:rFonts w:asciiTheme="minorHAnsi" w:eastAsiaTheme="minorHAnsi" w:hAnsiTheme="minorHAnsi"/>
          <w:iCs/>
          <w:sz w:val="24"/>
          <w:szCs w:val="24"/>
        </w:rPr>
        <w:t xml:space="preserve"> (</w:t>
      </w:r>
      <w:proofErr w:type="spellStart"/>
      <w:r w:rsidR="00AB0183" w:rsidRPr="00A02990">
        <w:rPr>
          <w:rFonts w:asciiTheme="minorHAnsi" w:eastAsiaTheme="minorHAnsi" w:hAnsiTheme="minorHAnsi"/>
          <w:iCs/>
          <w:sz w:val="24"/>
          <w:szCs w:val="24"/>
        </w:rPr>
        <w:t>Hargreaves</w:t>
      </w:r>
      <w:proofErr w:type="spellEnd"/>
      <w:r w:rsidR="00AB0183" w:rsidRPr="00A02990">
        <w:rPr>
          <w:rFonts w:asciiTheme="minorHAnsi" w:eastAsiaTheme="minorHAnsi" w:hAnsiTheme="minorHAnsi"/>
          <w:iCs/>
          <w:sz w:val="24"/>
          <w:szCs w:val="24"/>
        </w:rPr>
        <w:t>, 2005, p.22)</w:t>
      </w:r>
      <w:r w:rsidR="001B3D52" w:rsidRPr="00A02990">
        <w:rPr>
          <w:rFonts w:asciiTheme="minorHAnsi" w:eastAsiaTheme="minorHAnsi" w:hAnsiTheme="minorHAnsi"/>
          <w:iCs/>
          <w:sz w:val="24"/>
          <w:szCs w:val="24"/>
        </w:rPr>
        <w:t xml:space="preserve">, por lo que </w:t>
      </w:r>
      <w:r w:rsidR="002510F6" w:rsidRPr="00A02990">
        <w:rPr>
          <w:rFonts w:asciiTheme="minorHAnsi" w:eastAsiaTheme="minorHAnsi" w:hAnsiTheme="minorHAnsi"/>
          <w:iCs/>
          <w:sz w:val="24"/>
          <w:szCs w:val="24"/>
        </w:rPr>
        <w:t>a la idea moderna de progreso lineal e indefinido opone el de d</w:t>
      </w:r>
      <w:r w:rsidR="00B60413" w:rsidRPr="00A02990">
        <w:rPr>
          <w:rFonts w:asciiTheme="minorHAnsi" w:eastAsiaTheme="minorHAnsi" w:hAnsiTheme="minorHAnsi"/>
          <w:iCs/>
          <w:sz w:val="24"/>
          <w:szCs w:val="24"/>
        </w:rPr>
        <w:t>iscontinuidad</w:t>
      </w:r>
      <w:r w:rsidR="002510F6" w:rsidRPr="00A02990">
        <w:rPr>
          <w:rFonts w:asciiTheme="minorHAnsi" w:eastAsiaTheme="minorHAnsi" w:hAnsiTheme="minorHAnsi"/>
          <w:iCs/>
          <w:sz w:val="24"/>
          <w:szCs w:val="24"/>
        </w:rPr>
        <w:t xml:space="preserve"> e incertidumbre; </w:t>
      </w:r>
      <w:r w:rsidR="001B3D52" w:rsidRPr="00A02990">
        <w:rPr>
          <w:rFonts w:asciiTheme="minorHAnsi" w:eastAsiaTheme="minorHAnsi" w:hAnsiTheme="minorHAnsi"/>
          <w:iCs/>
          <w:sz w:val="24"/>
          <w:szCs w:val="24"/>
        </w:rPr>
        <w:t>a la tendencia etnocéntrica y colonial</w:t>
      </w:r>
      <w:r w:rsidR="00695E00" w:rsidRPr="00A02990">
        <w:rPr>
          <w:rFonts w:asciiTheme="minorHAnsi" w:eastAsiaTheme="minorHAnsi" w:hAnsiTheme="minorHAnsi"/>
          <w:iCs/>
          <w:sz w:val="24"/>
          <w:szCs w:val="24"/>
        </w:rPr>
        <w:t>,</w:t>
      </w:r>
      <w:r w:rsidR="001B3D52" w:rsidRPr="00A02990">
        <w:rPr>
          <w:rFonts w:asciiTheme="minorHAnsi" w:eastAsiaTheme="minorHAnsi" w:hAnsiTheme="minorHAnsi"/>
          <w:iCs/>
          <w:sz w:val="24"/>
          <w:szCs w:val="24"/>
        </w:rPr>
        <w:t xml:space="preserve"> la visión plural y diversa del mundo</w:t>
      </w:r>
      <w:r w:rsidR="002E354A" w:rsidRPr="00A02990">
        <w:rPr>
          <w:rFonts w:asciiTheme="minorHAnsi" w:eastAsiaTheme="minorHAnsi" w:hAnsiTheme="minorHAnsi"/>
          <w:iCs/>
          <w:sz w:val="24"/>
          <w:szCs w:val="24"/>
        </w:rPr>
        <w:t>,</w:t>
      </w:r>
      <w:r w:rsidR="001B3D52" w:rsidRPr="00A02990">
        <w:rPr>
          <w:rFonts w:asciiTheme="minorHAnsi" w:eastAsiaTheme="minorHAnsi" w:hAnsiTheme="minorHAnsi"/>
          <w:iCs/>
          <w:sz w:val="24"/>
          <w:szCs w:val="24"/>
        </w:rPr>
        <w:t xml:space="preserve"> y a la concepción positivista</w:t>
      </w:r>
      <w:r w:rsidR="00695E00" w:rsidRPr="00A02990">
        <w:rPr>
          <w:rFonts w:asciiTheme="minorHAnsi" w:eastAsiaTheme="minorHAnsi" w:hAnsiTheme="minorHAnsi"/>
          <w:iCs/>
          <w:sz w:val="24"/>
          <w:szCs w:val="24"/>
        </w:rPr>
        <w:t>,</w:t>
      </w:r>
      <w:r w:rsidR="001B3D52" w:rsidRPr="00A02990">
        <w:rPr>
          <w:rFonts w:asciiTheme="minorHAnsi" w:eastAsiaTheme="minorHAnsi" w:hAnsiTheme="minorHAnsi"/>
          <w:iCs/>
          <w:sz w:val="24"/>
          <w:szCs w:val="24"/>
        </w:rPr>
        <w:t xml:space="preserve"> el enfoque sistémico. Finalmente, el concepto </w:t>
      </w:r>
      <w:r w:rsidR="001B3D52" w:rsidRPr="00A02990">
        <w:rPr>
          <w:rFonts w:asciiTheme="minorHAnsi" w:eastAsiaTheme="minorHAnsi" w:hAnsiTheme="minorHAnsi"/>
          <w:iCs/>
          <w:sz w:val="24"/>
          <w:szCs w:val="24"/>
          <w:lang w:eastAsia="en-US"/>
        </w:rPr>
        <w:t xml:space="preserve">postmodernismo define a la cultura e ideología social contemporánea que “se </w:t>
      </w:r>
      <w:r w:rsidR="001B3D52" w:rsidRPr="00A02990">
        <w:rPr>
          <w:rFonts w:asciiTheme="minorHAnsi" w:eastAsiaTheme="minorHAnsi" w:hAnsiTheme="minorHAnsi"/>
          <w:sz w:val="24"/>
          <w:szCs w:val="24"/>
          <w:lang w:eastAsia="en-US"/>
        </w:rPr>
        <w:t>desprenden de y al mismo tiempo legitiman las formas de vida individual y colectiva derivadas de la condición postmoderna” (Pérez, 1999, p. 23). Es en esta esfera en dond</w:t>
      </w:r>
      <w:r w:rsidR="00133818" w:rsidRPr="00A02990">
        <w:rPr>
          <w:rFonts w:asciiTheme="minorHAnsi" w:eastAsiaTheme="minorHAnsi" w:hAnsiTheme="minorHAnsi"/>
          <w:sz w:val="24"/>
          <w:szCs w:val="24"/>
          <w:lang w:eastAsia="en-US"/>
        </w:rPr>
        <w:t>e se hacen manifiestos los valores individuales y grupales contemporáneos: desencanto e indiferencia po</w:t>
      </w:r>
      <w:r w:rsidR="005A2C01" w:rsidRPr="00A02990">
        <w:rPr>
          <w:rFonts w:asciiTheme="minorHAnsi" w:eastAsiaTheme="minorHAnsi" w:hAnsiTheme="minorHAnsi"/>
          <w:sz w:val="24"/>
          <w:szCs w:val="24"/>
          <w:lang w:eastAsia="en-US"/>
        </w:rPr>
        <w:t xml:space="preserve">r el otro, búsqueda </w:t>
      </w:r>
      <w:r w:rsidR="005A2C01" w:rsidRPr="00A02990">
        <w:rPr>
          <w:rFonts w:asciiTheme="minorHAnsi" w:eastAsiaTheme="minorHAnsi" w:hAnsiTheme="minorHAnsi"/>
          <w:sz w:val="24"/>
          <w:szCs w:val="24"/>
          <w:lang w:eastAsia="en-US"/>
        </w:rPr>
        <w:lastRenderedPageBreak/>
        <w:t>del placer, así como</w:t>
      </w:r>
      <w:r w:rsidR="00133818" w:rsidRPr="00A02990">
        <w:rPr>
          <w:rFonts w:asciiTheme="minorHAnsi" w:eastAsiaTheme="minorHAnsi" w:hAnsiTheme="minorHAnsi"/>
          <w:sz w:val="24"/>
          <w:szCs w:val="24"/>
          <w:lang w:eastAsia="en-US"/>
        </w:rPr>
        <w:t xml:space="preserve"> la satisfacción del presente sin demasiada preocupación por el futuro y sus consecuencias.</w:t>
      </w:r>
    </w:p>
    <w:p w:rsidR="00F21BE7" w:rsidRPr="00A02990" w:rsidRDefault="00F21BE7" w:rsidP="00A02990">
      <w:pPr>
        <w:pStyle w:val="Textoindependienteprimerasangra"/>
        <w:spacing w:line="276" w:lineRule="auto"/>
        <w:jc w:val="both"/>
        <w:rPr>
          <w:rFonts w:asciiTheme="minorHAnsi" w:eastAsiaTheme="minorHAnsi" w:hAnsiTheme="minorHAnsi"/>
          <w:sz w:val="24"/>
          <w:szCs w:val="24"/>
          <w:lang w:eastAsia="en-US"/>
        </w:rPr>
      </w:pPr>
      <w:r w:rsidRPr="00A02990">
        <w:rPr>
          <w:rFonts w:asciiTheme="minorHAnsi" w:eastAsiaTheme="minorHAnsi" w:hAnsiTheme="minorHAnsi"/>
          <w:sz w:val="24"/>
          <w:szCs w:val="24"/>
          <w:lang w:eastAsia="en-US"/>
        </w:rPr>
        <w:t xml:space="preserve">Tanto la filosofía </w:t>
      </w:r>
      <w:r w:rsidRPr="00A02990">
        <w:rPr>
          <w:rFonts w:asciiTheme="minorHAnsi" w:eastAsiaTheme="minorHAnsi" w:hAnsiTheme="minorHAnsi"/>
          <w:iCs/>
          <w:sz w:val="24"/>
          <w:szCs w:val="24"/>
          <w:lang w:eastAsia="en-US"/>
        </w:rPr>
        <w:t xml:space="preserve">postmoderna </w:t>
      </w:r>
      <w:r w:rsidRPr="00A02990">
        <w:rPr>
          <w:rFonts w:asciiTheme="minorHAnsi" w:eastAsiaTheme="minorHAnsi" w:hAnsiTheme="minorHAnsi"/>
          <w:sz w:val="24"/>
          <w:szCs w:val="24"/>
          <w:lang w:eastAsia="en-US"/>
        </w:rPr>
        <w:t xml:space="preserve">como el </w:t>
      </w:r>
      <w:r w:rsidRPr="00A02990">
        <w:rPr>
          <w:rFonts w:asciiTheme="minorHAnsi" w:eastAsiaTheme="minorHAnsi" w:hAnsiTheme="minorHAnsi"/>
          <w:iCs/>
          <w:sz w:val="24"/>
          <w:szCs w:val="24"/>
          <w:lang w:eastAsia="en-US"/>
        </w:rPr>
        <w:t xml:space="preserve">postmodernismo </w:t>
      </w:r>
      <w:r w:rsidRPr="00A02990">
        <w:rPr>
          <w:rFonts w:asciiTheme="minorHAnsi" w:eastAsiaTheme="minorHAnsi" w:hAnsiTheme="minorHAnsi"/>
          <w:sz w:val="24"/>
          <w:szCs w:val="24"/>
          <w:lang w:eastAsia="en-US"/>
        </w:rPr>
        <w:t>son, en último término, un efecto de la postmodernidad</w:t>
      </w:r>
      <w:r w:rsidR="003919EE" w:rsidRPr="00A02990">
        <w:rPr>
          <w:rFonts w:asciiTheme="minorHAnsi" w:eastAsiaTheme="minorHAnsi" w:hAnsiTheme="minorHAnsi"/>
          <w:sz w:val="24"/>
          <w:szCs w:val="24"/>
          <w:lang w:eastAsia="en-US"/>
        </w:rPr>
        <w:t xml:space="preserve">. De ahí </w:t>
      </w:r>
      <w:r w:rsidR="00702E7C" w:rsidRPr="00A02990">
        <w:rPr>
          <w:rFonts w:asciiTheme="minorHAnsi" w:eastAsiaTheme="minorHAnsi" w:hAnsiTheme="minorHAnsi"/>
          <w:sz w:val="24"/>
          <w:szCs w:val="24"/>
          <w:lang w:eastAsia="en-US"/>
        </w:rPr>
        <w:t xml:space="preserve">que para </w:t>
      </w:r>
      <w:r w:rsidR="003919EE" w:rsidRPr="00A02990">
        <w:rPr>
          <w:rFonts w:asciiTheme="minorHAnsi" w:eastAsiaTheme="minorHAnsi" w:hAnsiTheme="minorHAnsi"/>
          <w:sz w:val="24"/>
          <w:szCs w:val="24"/>
          <w:lang w:eastAsia="en-US"/>
        </w:rPr>
        <w:t>comprender a los dos primeros haya que remitirse al origen</w:t>
      </w:r>
      <w:r w:rsidR="00702E7C" w:rsidRPr="00A02990">
        <w:rPr>
          <w:rFonts w:asciiTheme="minorHAnsi" w:eastAsiaTheme="minorHAnsi" w:hAnsiTheme="minorHAnsi"/>
          <w:sz w:val="24"/>
          <w:szCs w:val="24"/>
          <w:lang w:eastAsia="en-US"/>
        </w:rPr>
        <w:t xml:space="preserve"> de la </w:t>
      </w:r>
      <w:r w:rsidR="00702E7C" w:rsidRPr="00A02990">
        <w:rPr>
          <w:rFonts w:asciiTheme="minorHAnsi" w:eastAsiaTheme="minorHAnsi" w:hAnsiTheme="minorHAnsi"/>
          <w:sz w:val="24"/>
          <w:szCs w:val="24"/>
          <w:lang w:eastAsia="en-US"/>
        </w:rPr>
        <w:t>condición postmoderna</w:t>
      </w:r>
      <w:r w:rsidR="003919EE" w:rsidRPr="00A02990">
        <w:rPr>
          <w:rFonts w:asciiTheme="minorHAnsi" w:eastAsiaTheme="minorHAnsi" w:hAnsiTheme="minorHAnsi"/>
          <w:sz w:val="24"/>
          <w:szCs w:val="24"/>
          <w:lang w:eastAsia="en-US"/>
        </w:rPr>
        <w:t>.</w:t>
      </w:r>
    </w:p>
    <w:p w:rsidR="001E7FFE" w:rsidRPr="00A02990" w:rsidRDefault="001E7FFE" w:rsidP="00A02990">
      <w:pPr>
        <w:shd w:val="clear" w:color="auto" w:fill="FFFFFF"/>
        <w:spacing w:after="0" w:line="240" w:lineRule="auto"/>
        <w:jc w:val="both"/>
        <w:rPr>
          <w:rFonts w:asciiTheme="minorHAnsi" w:hAnsiTheme="minorHAnsi"/>
          <w:sz w:val="24"/>
          <w:szCs w:val="24"/>
          <w:lang w:val="pt-BR"/>
        </w:rPr>
      </w:pPr>
    </w:p>
    <w:p w:rsidR="00FC233E" w:rsidRPr="00A02990" w:rsidRDefault="00FC233E" w:rsidP="00A02990">
      <w:pPr>
        <w:shd w:val="clear" w:color="auto" w:fill="FFFFFF"/>
        <w:spacing w:after="0" w:line="240" w:lineRule="auto"/>
        <w:jc w:val="both"/>
        <w:rPr>
          <w:rFonts w:asciiTheme="minorHAnsi" w:hAnsiTheme="minorHAnsi"/>
          <w:sz w:val="24"/>
          <w:szCs w:val="24"/>
          <w:lang w:val="pt-BR"/>
        </w:rPr>
      </w:pPr>
      <w:r w:rsidRPr="00A02990">
        <w:rPr>
          <w:rFonts w:asciiTheme="minorHAnsi" w:hAnsiTheme="minorHAnsi"/>
          <w:sz w:val="24"/>
          <w:szCs w:val="24"/>
          <w:lang w:val="pt-BR"/>
        </w:rPr>
        <w:t>2.1.1. Contexto internacional</w:t>
      </w:r>
    </w:p>
    <w:p w:rsidR="00FC233E" w:rsidRPr="00A02990" w:rsidRDefault="00FC233E" w:rsidP="00A02990">
      <w:pPr>
        <w:pStyle w:val="Textoindependiente"/>
        <w:spacing w:line="276" w:lineRule="auto"/>
        <w:jc w:val="both"/>
        <w:rPr>
          <w:rFonts w:asciiTheme="minorHAnsi" w:hAnsiTheme="minorHAnsi"/>
          <w:sz w:val="24"/>
          <w:szCs w:val="24"/>
          <w:lang w:val="pt-BR"/>
        </w:rPr>
      </w:pPr>
    </w:p>
    <w:p w:rsidR="000D24B6" w:rsidRPr="00A02990" w:rsidRDefault="00A3101F" w:rsidP="00A02990">
      <w:pPr>
        <w:pStyle w:val="Textoindependiente"/>
        <w:spacing w:line="276" w:lineRule="auto"/>
        <w:jc w:val="both"/>
        <w:rPr>
          <w:rFonts w:asciiTheme="minorHAnsi" w:eastAsiaTheme="minorHAnsi" w:hAnsiTheme="minorHAnsi"/>
          <w:sz w:val="24"/>
          <w:szCs w:val="24"/>
        </w:rPr>
      </w:pPr>
      <w:r w:rsidRPr="00A02990">
        <w:rPr>
          <w:rFonts w:asciiTheme="minorHAnsi" w:eastAsiaTheme="minorHAnsi" w:hAnsiTheme="minorHAnsi"/>
          <w:sz w:val="24"/>
          <w:szCs w:val="24"/>
        </w:rPr>
        <w:t xml:space="preserve">Como efecto de la expansión de los mercados de las grandes empresas trasnacionales y de las políticas neoliberales a ellas aparejadas, en </w:t>
      </w:r>
      <w:r w:rsidR="00BB341B" w:rsidRPr="00A02990">
        <w:rPr>
          <w:rFonts w:asciiTheme="minorHAnsi" w:eastAsiaTheme="minorHAnsi" w:hAnsiTheme="minorHAnsi"/>
          <w:sz w:val="24"/>
          <w:szCs w:val="24"/>
        </w:rPr>
        <w:t xml:space="preserve">las últimas cuatro décadas ha ocurrido </w:t>
      </w:r>
      <w:r w:rsidR="000D24B6" w:rsidRPr="00A02990">
        <w:rPr>
          <w:rFonts w:asciiTheme="minorHAnsi" w:eastAsiaTheme="minorHAnsi" w:hAnsiTheme="minorHAnsi"/>
          <w:sz w:val="24"/>
          <w:szCs w:val="24"/>
        </w:rPr>
        <w:t>un vertiginoso cambio en la</w:t>
      </w:r>
      <w:r w:rsidR="00BB341B" w:rsidRPr="00A02990">
        <w:rPr>
          <w:rFonts w:asciiTheme="minorHAnsi" w:eastAsiaTheme="minorHAnsi" w:hAnsiTheme="minorHAnsi"/>
          <w:sz w:val="24"/>
          <w:szCs w:val="24"/>
        </w:rPr>
        <w:t xml:space="preserve"> estructura de producción mundial. </w:t>
      </w:r>
      <w:r w:rsidR="00F561B4" w:rsidRPr="00A02990">
        <w:rPr>
          <w:rFonts w:asciiTheme="minorHAnsi" w:eastAsiaTheme="minorHAnsi" w:hAnsiTheme="minorHAnsi"/>
          <w:sz w:val="24"/>
          <w:szCs w:val="24"/>
        </w:rPr>
        <w:t>Los ejes de la economía de una gran proporción de países</w:t>
      </w:r>
      <w:r w:rsidRPr="00A02990">
        <w:rPr>
          <w:rFonts w:asciiTheme="minorHAnsi" w:eastAsiaTheme="minorHAnsi" w:hAnsiTheme="minorHAnsi"/>
          <w:sz w:val="24"/>
          <w:szCs w:val="24"/>
        </w:rPr>
        <w:t xml:space="preserve">, incluido el nuestro, </w:t>
      </w:r>
      <w:r w:rsidR="00F561B4" w:rsidRPr="00A02990">
        <w:rPr>
          <w:rFonts w:asciiTheme="minorHAnsi" w:eastAsiaTheme="minorHAnsi" w:hAnsiTheme="minorHAnsi"/>
          <w:sz w:val="24"/>
          <w:szCs w:val="24"/>
        </w:rPr>
        <w:t xml:space="preserve">se han trasladado de los sectores primarios (agricultura, ganadería, silvicultura o pesca), al de la industria y de éste al de los servicios, provocando con ello fuertes cambios en la </w:t>
      </w:r>
      <w:r w:rsidRPr="00A02990">
        <w:rPr>
          <w:rFonts w:asciiTheme="minorHAnsi" w:eastAsiaTheme="minorHAnsi" w:hAnsiTheme="minorHAnsi"/>
          <w:sz w:val="24"/>
          <w:szCs w:val="24"/>
        </w:rPr>
        <w:t xml:space="preserve">vida laboral, </w:t>
      </w:r>
      <w:r w:rsidR="00F561B4" w:rsidRPr="00A02990">
        <w:rPr>
          <w:rFonts w:asciiTheme="minorHAnsi" w:eastAsiaTheme="minorHAnsi" w:hAnsiTheme="minorHAnsi"/>
          <w:sz w:val="24"/>
          <w:szCs w:val="24"/>
        </w:rPr>
        <w:t>política y</w:t>
      </w:r>
      <w:r w:rsidRPr="00A02990">
        <w:rPr>
          <w:rFonts w:asciiTheme="minorHAnsi" w:eastAsiaTheme="minorHAnsi" w:hAnsiTheme="minorHAnsi"/>
          <w:sz w:val="24"/>
          <w:szCs w:val="24"/>
        </w:rPr>
        <w:t xml:space="preserve"> </w:t>
      </w:r>
      <w:r w:rsidR="00F561B4" w:rsidRPr="00A02990">
        <w:rPr>
          <w:rFonts w:asciiTheme="minorHAnsi" w:eastAsiaTheme="minorHAnsi" w:hAnsiTheme="minorHAnsi"/>
          <w:sz w:val="24"/>
          <w:szCs w:val="24"/>
        </w:rPr>
        <w:t>cultura</w:t>
      </w:r>
      <w:r w:rsidRPr="00A02990">
        <w:rPr>
          <w:rFonts w:asciiTheme="minorHAnsi" w:eastAsiaTheme="minorHAnsi" w:hAnsiTheme="minorHAnsi"/>
          <w:sz w:val="24"/>
          <w:szCs w:val="24"/>
        </w:rPr>
        <w:t xml:space="preserve">l de </w:t>
      </w:r>
      <w:r w:rsidR="00F561B4" w:rsidRPr="00A02990">
        <w:rPr>
          <w:rFonts w:asciiTheme="minorHAnsi" w:eastAsiaTheme="minorHAnsi" w:hAnsiTheme="minorHAnsi"/>
          <w:sz w:val="24"/>
          <w:szCs w:val="24"/>
        </w:rPr>
        <w:t xml:space="preserve">los individuos. </w:t>
      </w:r>
      <w:r w:rsidR="000D24B6" w:rsidRPr="00A02990">
        <w:rPr>
          <w:rFonts w:asciiTheme="minorHAnsi" w:eastAsiaTheme="minorHAnsi" w:hAnsiTheme="minorHAnsi"/>
          <w:sz w:val="24"/>
          <w:szCs w:val="24"/>
        </w:rPr>
        <w:t xml:space="preserve"> Además, y de manera progresiva, </w:t>
      </w:r>
      <w:r w:rsidR="00BB341B" w:rsidRPr="00A02990">
        <w:rPr>
          <w:rFonts w:asciiTheme="minorHAnsi" w:eastAsiaTheme="minorHAnsi" w:hAnsiTheme="minorHAnsi"/>
          <w:sz w:val="24"/>
          <w:szCs w:val="24"/>
        </w:rPr>
        <w:t>el conocimiento ha ido colocándose como una mercancía de cad</w:t>
      </w:r>
      <w:r w:rsidR="00F561B4" w:rsidRPr="00A02990">
        <w:rPr>
          <w:rFonts w:asciiTheme="minorHAnsi" w:eastAsiaTheme="minorHAnsi" w:hAnsiTheme="minorHAnsi"/>
          <w:sz w:val="24"/>
          <w:szCs w:val="24"/>
        </w:rPr>
        <w:t>a vez más val</w:t>
      </w:r>
      <w:r w:rsidR="00E70076" w:rsidRPr="00A02990">
        <w:rPr>
          <w:rFonts w:asciiTheme="minorHAnsi" w:eastAsiaTheme="minorHAnsi" w:hAnsiTheme="minorHAnsi"/>
          <w:sz w:val="24"/>
          <w:szCs w:val="24"/>
        </w:rPr>
        <w:t>or</w:t>
      </w:r>
      <w:r w:rsidR="00F561B4" w:rsidRPr="00A02990">
        <w:rPr>
          <w:rFonts w:asciiTheme="minorHAnsi" w:eastAsiaTheme="minorHAnsi" w:hAnsiTheme="minorHAnsi"/>
          <w:sz w:val="24"/>
          <w:szCs w:val="24"/>
        </w:rPr>
        <w:t>, de forma tal que ha llegado a desplazar a algunas materias primas como estratégica para las nuevas economías.</w:t>
      </w:r>
    </w:p>
    <w:p w:rsidR="00DB709D" w:rsidRPr="00A02990" w:rsidRDefault="000D24B6" w:rsidP="00A02990">
      <w:pPr>
        <w:pStyle w:val="Textoindependiente"/>
        <w:ind w:firstLine="360"/>
        <w:jc w:val="both"/>
        <w:rPr>
          <w:rFonts w:asciiTheme="minorHAnsi" w:eastAsiaTheme="minorHAnsi" w:hAnsiTheme="minorHAnsi"/>
          <w:sz w:val="24"/>
          <w:szCs w:val="24"/>
        </w:rPr>
      </w:pPr>
      <w:proofErr w:type="spellStart"/>
      <w:r w:rsidRPr="00A02990">
        <w:rPr>
          <w:rFonts w:asciiTheme="minorHAnsi" w:eastAsiaTheme="minorHAnsi" w:hAnsiTheme="minorHAnsi"/>
          <w:sz w:val="24"/>
          <w:szCs w:val="24"/>
        </w:rPr>
        <w:t>Touraine</w:t>
      </w:r>
      <w:proofErr w:type="spellEnd"/>
      <w:r w:rsidRPr="00A02990">
        <w:rPr>
          <w:rFonts w:asciiTheme="minorHAnsi" w:eastAsiaTheme="minorHAnsi" w:hAnsiTheme="minorHAnsi"/>
          <w:sz w:val="24"/>
          <w:szCs w:val="24"/>
        </w:rPr>
        <w:t xml:space="preserve"> (1993) afirma que la </w:t>
      </w:r>
      <w:r w:rsidR="002E354A" w:rsidRPr="00A02990">
        <w:rPr>
          <w:rFonts w:asciiTheme="minorHAnsi" w:eastAsiaTheme="minorHAnsi" w:hAnsiTheme="minorHAnsi"/>
          <w:sz w:val="24"/>
          <w:szCs w:val="24"/>
        </w:rPr>
        <w:t>“</w:t>
      </w:r>
      <w:r w:rsidRPr="00A02990">
        <w:rPr>
          <w:rFonts w:asciiTheme="minorHAnsi" w:eastAsiaTheme="minorHAnsi" w:hAnsiTheme="minorHAnsi"/>
          <w:sz w:val="24"/>
          <w:szCs w:val="24"/>
        </w:rPr>
        <w:t>tormenta neoliberal ha destruido todos los sistemas de control político de la economía y ha obligado a todos los países a someterse a las condiciones de la competencia internacional</w:t>
      </w:r>
      <w:r w:rsidR="002E354A" w:rsidRPr="00A02990">
        <w:rPr>
          <w:rFonts w:asciiTheme="minorHAnsi" w:eastAsiaTheme="minorHAnsi" w:hAnsiTheme="minorHAnsi"/>
          <w:sz w:val="24"/>
          <w:szCs w:val="24"/>
        </w:rPr>
        <w:t>” (p. 24)</w:t>
      </w:r>
      <w:r w:rsidRPr="00A02990">
        <w:rPr>
          <w:rFonts w:asciiTheme="minorHAnsi" w:eastAsiaTheme="minorHAnsi" w:hAnsiTheme="minorHAnsi"/>
          <w:sz w:val="24"/>
          <w:szCs w:val="24"/>
        </w:rPr>
        <w:t>.</w:t>
      </w:r>
      <w:r w:rsidR="00410A42" w:rsidRPr="00A02990">
        <w:rPr>
          <w:rFonts w:asciiTheme="minorHAnsi" w:eastAsiaTheme="minorHAnsi" w:hAnsiTheme="minorHAnsi"/>
          <w:sz w:val="24"/>
          <w:szCs w:val="24"/>
        </w:rPr>
        <w:t xml:space="preserve"> Es de esta manera que las diferencias entre las clases sociales se han agudizado. Un director ejecutivo de una gran empresa estadounidense percibía en los años 80, 29</w:t>
      </w:r>
      <w:r w:rsidR="002E354A" w:rsidRPr="00A02990">
        <w:rPr>
          <w:rFonts w:asciiTheme="minorHAnsi" w:eastAsiaTheme="minorHAnsi" w:hAnsiTheme="minorHAnsi"/>
          <w:sz w:val="24"/>
          <w:szCs w:val="24"/>
        </w:rPr>
        <w:t xml:space="preserve"> veces más salario que e</w:t>
      </w:r>
      <w:r w:rsidR="00410A42" w:rsidRPr="00A02990">
        <w:rPr>
          <w:rFonts w:asciiTheme="minorHAnsi" w:eastAsiaTheme="minorHAnsi" w:hAnsiTheme="minorHAnsi"/>
          <w:sz w:val="24"/>
          <w:szCs w:val="24"/>
        </w:rPr>
        <w:t>l de un trabajador promedio en ese país. En los años 90</w:t>
      </w:r>
      <w:r w:rsidR="005A2C01" w:rsidRPr="00A02990">
        <w:rPr>
          <w:rFonts w:asciiTheme="minorHAnsi" w:eastAsiaTheme="minorHAnsi" w:hAnsiTheme="minorHAnsi"/>
          <w:sz w:val="24"/>
          <w:szCs w:val="24"/>
        </w:rPr>
        <w:t>,</w:t>
      </w:r>
      <w:r w:rsidR="00410A42" w:rsidRPr="00A02990">
        <w:rPr>
          <w:rFonts w:asciiTheme="minorHAnsi" w:eastAsiaTheme="minorHAnsi" w:hAnsiTheme="minorHAnsi"/>
          <w:sz w:val="24"/>
          <w:szCs w:val="24"/>
        </w:rPr>
        <w:t xml:space="preserve"> esa proporción cambió a 93 veces más. El Banco Mundial señala que en nuestros días más de una cuarta parte de la población mundial vive en pobreza, esto es, p</w:t>
      </w:r>
      <w:r w:rsidR="00E70076" w:rsidRPr="00A02990">
        <w:rPr>
          <w:rFonts w:asciiTheme="minorHAnsi" w:eastAsiaTheme="minorHAnsi" w:hAnsiTheme="minorHAnsi"/>
          <w:sz w:val="24"/>
          <w:szCs w:val="24"/>
        </w:rPr>
        <w:t>ercibe menos de un dólar al día (BM, 2012)</w:t>
      </w:r>
      <w:r w:rsidR="003919EE" w:rsidRPr="00A02990">
        <w:rPr>
          <w:rFonts w:asciiTheme="minorHAnsi" w:eastAsiaTheme="minorHAnsi" w:hAnsiTheme="minorHAnsi"/>
          <w:sz w:val="24"/>
          <w:szCs w:val="24"/>
        </w:rPr>
        <w:t>.</w:t>
      </w:r>
    </w:p>
    <w:p w:rsidR="00BB54EB" w:rsidRPr="00A02990" w:rsidRDefault="00410A42" w:rsidP="00A02990">
      <w:pPr>
        <w:pStyle w:val="Textoindependiente"/>
        <w:ind w:firstLine="708"/>
        <w:jc w:val="both"/>
        <w:rPr>
          <w:rFonts w:asciiTheme="minorHAnsi" w:eastAsiaTheme="minorHAnsi" w:hAnsiTheme="minorHAnsi"/>
          <w:iCs/>
          <w:sz w:val="24"/>
          <w:szCs w:val="24"/>
        </w:rPr>
      </w:pPr>
      <w:r w:rsidRPr="00A02990">
        <w:rPr>
          <w:rFonts w:asciiTheme="minorHAnsi" w:eastAsiaTheme="minorHAnsi" w:hAnsiTheme="minorHAnsi"/>
          <w:sz w:val="24"/>
          <w:szCs w:val="24"/>
        </w:rPr>
        <w:t>En el mundo, l</w:t>
      </w:r>
      <w:r w:rsidR="000D24B6" w:rsidRPr="00A02990">
        <w:rPr>
          <w:rFonts w:asciiTheme="minorHAnsi" w:eastAsiaTheme="minorHAnsi" w:hAnsiTheme="minorHAnsi"/>
          <w:sz w:val="24"/>
          <w:szCs w:val="24"/>
        </w:rPr>
        <w:t>a vida de los pequeños productores</w:t>
      </w:r>
      <w:r w:rsidRPr="00A02990">
        <w:rPr>
          <w:rFonts w:asciiTheme="minorHAnsi" w:eastAsiaTheme="minorHAnsi" w:hAnsiTheme="minorHAnsi"/>
          <w:sz w:val="24"/>
          <w:szCs w:val="24"/>
        </w:rPr>
        <w:t xml:space="preserve"> y asalariados</w:t>
      </w:r>
      <w:r w:rsidR="000D24B6" w:rsidRPr="00A02990">
        <w:rPr>
          <w:rFonts w:asciiTheme="minorHAnsi" w:eastAsiaTheme="minorHAnsi" w:hAnsiTheme="minorHAnsi"/>
          <w:sz w:val="24"/>
          <w:szCs w:val="24"/>
        </w:rPr>
        <w:t xml:space="preserve"> </w:t>
      </w:r>
      <w:r w:rsidR="00124D9E" w:rsidRPr="00A02990">
        <w:rPr>
          <w:rFonts w:asciiTheme="minorHAnsi" w:eastAsiaTheme="minorHAnsi" w:hAnsiTheme="minorHAnsi"/>
          <w:sz w:val="24"/>
          <w:szCs w:val="24"/>
        </w:rPr>
        <w:t>se hace</w:t>
      </w:r>
      <w:r w:rsidRPr="00A02990">
        <w:rPr>
          <w:rFonts w:asciiTheme="minorHAnsi" w:eastAsiaTheme="minorHAnsi" w:hAnsiTheme="minorHAnsi"/>
          <w:sz w:val="24"/>
          <w:szCs w:val="24"/>
        </w:rPr>
        <w:t xml:space="preserve"> cada vez más incierta</w:t>
      </w:r>
      <w:r w:rsidR="002E354A" w:rsidRPr="00A02990">
        <w:rPr>
          <w:rFonts w:asciiTheme="minorHAnsi" w:eastAsiaTheme="minorHAnsi" w:hAnsiTheme="minorHAnsi"/>
          <w:sz w:val="24"/>
          <w:szCs w:val="24"/>
        </w:rPr>
        <w:t xml:space="preserve"> bajo estas condiciones, obligándolos</w:t>
      </w:r>
      <w:r w:rsidR="00124D9E" w:rsidRPr="00A02990">
        <w:rPr>
          <w:rFonts w:asciiTheme="minorHAnsi" w:eastAsiaTheme="minorHAnsi" w:hAnsiTheme="minorHAnsi"/>
          <w:sz w:val="24"/>
          <w:szCs w:val="24"/>
        </w:rPr>
        <w:t xml:space="preserve"> a abandonar sus espacios naturales por una vida diferente en las grandes ciudades.</w:t>
      </w:r>
      <w:r w:rsidR="002E354A" w:rsidRPr="00A02990">
        <w:rPr>
          <w:rFonts w:asciiTheme="minorHAnsi" w:eastAsiaTheme="minorHAnsi" w:hAnsiTheme="minorHAnsi"/>
          <w:sz w:val="24"/>
          <w:szCs w:val="24"/>
        </w:rPr>
        <w:t xml:space="preserve"> Es de esta manera que las migraciones, el recrudecimiento del racismo, el desarraigo social y cultural</w:t>
      </w:r>
      <w:r w:rsidR="002E354A" w:rsidRPr="00A02990">
        <w:rPr>
          <w:rFonts w:asciiTheme="minorHAnsi" w:eastAsiaTheme="minorHAnsi" w:hAnsiTheme="minorHAnsi"/>
          <w:iCs/>
          <w:sz w:val="24"/>
          <w:szCs w:val="24"/>
        </w:rPr>
        <w:t>, la explotación del trabajo infantil y la violencia son</w:t>
      </w:r>
      <w:r w:rsidR="003919EE" w:rsidRPr="00A02990">
        <w:rPr>
          <w:rFonts w:asciiTheme="minorHAnsi" w:eastAsiaTheme="minorHAnsi" w:hAnsiTheme="minorHAnsi"/>
          <w:iCs/>
          <w:sz w:val="24"/>
          <w:szCs w:val="24"/>
        </w:rPr>
        <w:t>,</w:t>
      </w:r>
      <w:r w:rsidR="002E354A" w:rsidRPr="00A02990">
        <w:rPr>
          <w:rFonts w:asciiTheme="minorHAnsi" w:eastAsiaTheme="minorHAnsi" w:hAnsiTheme="minorHAnsi"/>
          <w:iCs/>
          <w:sz w:val="24"/>
          <w:szCs w:val="24"/>
        </w:rPr>
        <w:t xml:space="preserve"> en nuestros días, problemas comunes.</w:t>
      </w:r>
    </w:p>
    <w:p w:rsidR="002E354A" w:rsidRPr="00A02990" w:rsidRDefault="002E354A" w:rsidP="00A02990">
      <w:pPr>
        <w:pStyle w:val="Textoindependiente"/>
        <w:ind w:firstLine="708"/>
        <w:jc w:val="both"/>
        <w:rPr>
          <w:rFonts w:asciiTheme="minorHAnsi" w:eastAsiaTheme="minorHAnsi" w:hAnsiTheme="minorHAnsi"/>
          <w:iCs/>
          <w:sz w:val="24"/>
          <w:szCs w:val="24"/>
        </w:rPr>
      </w:pPr>
      <w:proofErr w:type="spellStart"/>
      <w:r w:rsidRPr="00A02990">
        <w:rPr>
          <w:rFonts w:asciiTheme="minorHAnsi" w:eastAsiaTheme="minorHAnsi" w:hAnsiTheme="minorHAnsi"/>
          <w:iCs/>
          <w:sz w:val="24"/>
          <w:szCs w:val="24"/>
        </w:rPr>
        <w:t>Castells</w:t>
      </w:r>
      <w:proofErr w:type="spellEnd"/>
      <w:r w:rsidRPr="00A02990">
        <w:rPr>
          <w:rFonts w:asciiTheme="minorHAnsi" w:eastAsiaTheme="minorHAnsi" w:hAnsiTheme="minorHAnsi"/>
          <w:iCs/>
          <w:sz w:val="24"/>
          <w:szCs w:val="24"/>
        </w:rPr>
        <w:t xml:space="preserve"> (1995) plantea que en la búsqueda de “la conexión perversa” a la economía de mercado globalizada</w:t>
      </w:r>
      <w:r w:rsidR="004D2F22" w:rsidRPr="00A02990">
        <w:rPr>
          <w:rFonts w:asciiTheme="minorHAnsi" w:eastAsiaTheme="minorHAnsi" w:hAnsiTheme="minorHAnsi"/>
          <w:iCs/>
          <w:sz w:val="24"/>
          <w:szCs w:val="24"/>
        </w:rPr>
        <w:t>, los gobernantes de muchos</w:t>
      </w:r>
      <w:r w:rsidRPr="00A02990">
        <w:rPr>
          <w:rFonts w:asciiTheme="minorHAnsi" w:eastAsiaTheme="minorHAnsi" w:hAnsiTheme="minorHAnsi"/>
          <w:iCs/>
          <w:sz w:val="24"/>
          <w:szCs w:val="24"/>
        </w:rPr>
        <w:t xml:space="preserve"> países (México no es la excepción)</w:t>
      </w:r>
      <w:r w:rsidR="00E70076" w:rsidRPr="00A02990">
        <w:rPr>
          <w:rFonts w:asciiTheme="minorHAnsi" w:eastAsiaTheme="minorHAnsi" w:hAnsiTheme="minorHAnsi"/>
          <w:iCs/>
          <w:sz w:val="24"/>
          <w:szCs w:val="24"/>
        </w:rPr>
        <w:t>,</w:t>
      </w:r>
      <w:r w:rsidRPr="00A02990">
        <w:rPr>
          <w:rFonts w:asciiTheme="minorHAnsi" w:eastAsiaTheme="minorHAnsi" w:hAnsiTheme="minorHAnsi"/>
          <w:iCs/>
          <w:sz w:val="24"/>
          <w:szCs w:val="24"/>
        </w:rPr>
        <w:t xml:space="preserve"> han favorecido el deterioro del poder regulador del Estado</w:t>
      </w:r>
      <w:r w:rsidR="004D2F22" w:rsidRPr="00A02990">
        <w:rPr>
          <w:rFonts w:asciiTheme="minorHAnsi" w:eastAsiaTheme="minorHAnsi" w:hAnsiTheme="minorHAnsi"/>
          <w:iCs/>
          <w:sz w:val="24"/>
          <w:szCs w:val="24"/>
        </w:rPr>
        <w:t>, que a su vez ha traído como consecuencia el incremento en el desempleo, la precariedad y la desprotección social así como la proliferación y enraizamiento de los negocios ilegales (venta y trasiego de drogas, armas y personas), la corrupción y la impunidad.</w:t>
      </w:r>
    </w:p>
    <w:p w:rsidR="004D2F22" w:rsidRPr="00A02990" w:rsidRDefault="004D2F22" w:rsidP="00A02990">
      <w:pPr>
        <w:pStyle w:val="Textoindependiente"/>
        <w:ind w:firstLine="708"/>
        <w:jc w:val="both"/>
        <w:rPr>
          <w:rFonts w:asciiTheme="minorHAnsi" w:eastAsiaTheme="minorHAnsi" w:hAnsiTheme="minorHAnsi"/>
          <w:iCs/>
          <w:sz w:val="24"/>
          <w:szCs w:val="24"/>
        </w:rPr>
      </w:pPr>
      <w:r w:rsidRPr="00A02990">
        <w:rPr>
          <w:rFonts w:asciiTheme="minorHAnsi" w:eastAsiaTheme="minorHAnsi" w:hAnsiTheme="minorHAnsi"/>
          <w:iCs/>
          <w:sz w:val="24"/>
          <w:szCs w:val="24"/>
        </w:rPr>
        <w:lastRenderedPageBreak/>
        <w:t>De igual manera, esta pérdida del poder regulador del Estado</w:t>
      </w:r>
      <w:r w:rsidR="00D942A9" w:rsidRPr="00A02990">
        <w:rPr>
          <w:rFonts w:asciiTheme="minorHAnsi" w:eastAsiaTheme="minorHAnsi" w:hAnsiTheme="minorHAnsi"/>
          <w:iCs/>
          <w:sz w:val="24"/>
          <w:szCs w:val="24"/>
        </w:rPr>
        <w:t xml:space="preserve"> </w:t>
      </w:r>
      <w:r w:rsidRPr="00A02990">
        <w:rPr>
          <w:rFonts w:asciiTheme="minorHAnsi" w:eastAsiaTheme="minorHAnsi" w:hAnsiTheme="minorHAnsi"/>
          <w:iCs/>
          <w:sz w:val="24"/>
          <w:szCs w:val="24"/>
        </w:rPr>
        <w:t xml:space="preserve">se evidencia en la fuerte especulación financiera </w:t>
      </w:r>
      <w:r w:rsidR="00D942A9" w:rsidRPr="00A02990">
        <w:rPr>
          <w:rFonts w:asciiTheme="minorHAnsi" w:eastAsiaTheme="minorHAnsi" w:hAnsiTheme="minorHAnsi"/>
          <w:iCs/>
          <w:sz w:val="24"/>
          <w:szCs w:val="24"/>
        </w:rPr>
        <w:t xml:space="preserve">y la sobreexplotación de los recursos naturales </w:t>
      </w:r>
      <w:r w:rsidR="00A501C0" w:rsidRPr="00A02990">
        <w:rPr>
          <w:rFonts w:asciiTheme="minorHAnsi" w:eastAsiaTheme="minorHAnsi" w:hAnsiTheme="minorHAnsi"/>
          <w:iCs/>
          <w:sz w:val="24"/>
          <w:szCs w:val="24"/>
        </w:rPr>
        <w:t xml:space="preserve">situaciones </w:t>
      </w:r>
      <w:r w:rsidR="00D942A9" w:rsidRPr="00A02990">
        <w:rPr>
          <w:rFonts w:asciiTheme="minorHAnsi" w:eastAsiaTheme="minorHAnsi" w:hAnsiTheme="minorHAnsi"/>
          <w:iCs/>
          <w:sz w:val="24"/>
          <w:szCs w:val="24"/>
        </w:rPr>
        <w:t xml:space="preserve">que a su vez han generado tanto catástrofes financieras como ambientales que afectan </w:t>
      </w:r>
      <w:r w:rsidR="008C4B49" w:rsidRPr="00A02990">
        <w:rPr>
          <w:rFonts w:asciiTheme="minorHAnsi" w:eastAsiaTheme="minorHAnsi" w:hAnsiTheme="minorHAnsi"/>
          <w:iCs/>
          <w:sz w:val="24"/>
          <w:szCs w:val="24"/>
        </w:rPr>
        <w:t>fundamentalmente</w:t>
      </w:r>
      <w:r w:rsidR="00D942A9" w:rsidRPr="00A02990">
        <w:rPr>
          <w:rFonts w:asciiTheme="minorHAnsi" w:eastAsiaTheme="minorHAnsi" w:hAnsiTheme="minorHAnsi"/>
          <w:iCs/>
          <w:sz w:val="24"/>
          <w:szCs w:val="24"/>
        </w:rPr>
        <w:t xml:space="preserve"> a los habitantes más pobres </w:t>
      </w:r>
      <w:r w:rsidR="008C4B49" w:rsidRPr="00A02990">
        <w:rPr>
          <w:rFonts w:asciiTheme="minorHAnsi" w:eastAsiaTheme="minorHAnsi" w:hAnsiTheme="minorHAnsi"/>
          <w:iCs/>
          <w:sz w:val="24"/>
          <w:szCs w:val="24"/>
        </w:rPr>
        <w:t>de los países donde ocurren.</w:t>
      </w:r>
    </w:p>
    <w:p w:rsidR="008C4B49" w:rsidRPr="00A02990" w:rsidRDefault="005A2C01" w:rsidP="00A02990">
      <w:pPr>
        <w:pStyle w:val="Textoindependiente"/>
        <w:ind w:firstLine="708"/>
        <w:jc w:val="both"/>
        <w:rPr>
          <w:rFonts w:asciiTheme="minorHAnsi" w:eastAsiaTheme="minorHAnsi" w:hAnsiTheme="minorHAnsi"/>
          <w:iCs/>
          <w:sz w:val="24"/>
          <w:szCs w:val="24"/>
        </w:rPr>
      </w:pPr>
      <w:r w:rsidRPr="00A02990">
        <w:rPr>
          <w:rFonts w:asciiTheme="minorHAnsi" w:eastAsiaTheme="minorHAnsi" w:hAnsiTheme="minorHAnsi"/>
          <w:iCs/>
          <w:sz w:val="24"/>
          <w:szCs w:val="24"/>
        </w:rPr>
        <w:t>Un factor más</w:t>
      </w:r>
      <w:r w:rsidR="008C4B49" w:rsidRPr="00A02990">
        <w:rPr>
          <w:rFonts w:asciiTheme="minorHAnsi" w:eastAsiaTheme="minorHAnsi" w:hAnsiTheme="minorHAnsi"/>
          <w:iCs/>
          <w:sz w:val="24"/>
          <w:szCs w:val="24"/>
        </w:rPr>
        <w:t xml:space="preserve"> del efecto de esta condición social posmoderna es el papel socializador que hoy juegan los medios de comunicación masiva.</w:t>
      </w:r>
      <w:r w:rsidR="008E709D" w:rsidRPr="00A02990">
        <w:rPr>
          <w:rFonts w:asciiTheme="minorHAnsi" w:eastAsiaTheme="minorHAnsi" w:hAnsiTheme="minorHAnsi"/>
          <w:iCs/>
          <w:sz w:val="24"/>
          <w:szCs w:val="24"/>
        </w:rPr>
        <w:t xml:space="preserve"> </w:t>
      </w:r>
      <w:r w:rsidR="00E70076" w:rsidRPr="00A02990">
        <w:rPr>
          <w:rFonts w:asciiTheme="minorHAnsi" w:eastAsiaTheme="minorHAnsi" w:hAnsiTheme="minorHAnsi"/>
          <w:iCs/>
          <w:sz w:val="24"/>
          <w:szCs w:val="24"/>
        </w:rPr>
        <w:t xml:space="preserve">La televisión y el internet cumplen hoy  la función que antes </w:t>
      </w:r>
      <w:r w:rsidR="00980449" w:rsidRPr="00A02990">
        <w:rPr>
          <w:rFonts w:asciiTheme="minorHAnsi" w:eastAsiaTheme="minorHAnsi" w:hAnsiTheme="minorHAnsi"/>
          <w:iCs/>
          <w:sz w:val="24"/>
          <w:szCs w:val="24"/>
        </w:rPr>
        <w:t>era de</w:t>
      </w:r>
      <w:r w:rsidR="00E70076" w:rsidRPr="00A02990">
        <w:rPr>
          <w:rFonts w:asciiTheme="minorHAnsi" w:eastAsiaTheme="minorHAnsi" w:hAnsiTheme="minorHAnsi"/>
          <w:iCs/>
          <w:sz w:val="24"/>
          <w:szCs w:val="24"/>
        </w:rPr>
        <w:t xml:space="preserve"> la familia y la escuela en relación con la </w:t>
      </w:r>
      <w:r w:rsidR="00A32E5B" w:rsidRPr="00A02990">
        <w:rPr>
          <w:rFonts w:asciiTheme="minorHAnsi" w:eastAsiaTheme="minorHAnsi" w:hAnsiTheme="minorHAnsi"/>
          <w:iCs/>
          <w:sz w:val="24"/>
          <w:szCs w:val="24"/>
        </w:rPr>
        <w:t>conformación</w:t>
      </w:r>
      <w:r w:rsidR="00E70076" w:rsidRPr="00A02990">
        <w:rPr>
          <w:rFonts w:asciiTheme="minorHAnsi" w:eastAsiaTheme="minorHAnsi" w:hAnsiTheme="minorHAnsi"/>
          <w:iCs/>
          <w:sz w:val="24"/>
          <w:szCs w:val="24"/>
        </w:rPr>
        <w:t xml:space="preserve"> de valores</w:t>
      </w:r>
      <w:r w:rsidR="00980449" w:rsidRPr="00A02990">
        <w:rPr>
          <w:rFonts w:asciiTheme="minorHAnsi" w:eastAsiaTheme="minorHAnsi" w:hAnsiTheme="minorHAnsi"/>
          <w:iCs/>
          <w:sz w:val="24"/>
          <w:szCs w:val="24"/>
        </w:rPr>
        <w:t xml:space="preserve">. </w:t>
      </w:r>
      <w:proofErr w:type="spellStart"/>
      <w:r w:rsidR="00980449" w:rsidRPr="00A02990">
        <w:rPr>
          <w:rFonts w:asciiTheme="minorHAnsi" w:eastAsiaTheme="minorHAnsi" w:hAnsiTheme="minorHAnsi"/>
          <w:iCs/>
          <w:sz w:val="24"/>
          <w:szCs w:val="24"/>
          <w:highlight w:val="yellow"/>
        </w:rPr>
        <w:t>Innis</w:t>
      </w:r>
      <w:proofErr w:type="spellEnd"/>
      <w:r w:rsidR="00980449" w:rsidRPr="00A02990">
        <w:rPr>
          <w:rFonts w:asciiTheme="minorHAnsi" w:eastAsiaTheme="minorHAnsi" w:hAnsiTheme="minorHAnsi"/>
          <w:iCs/>
          <w:sz w:val="24"/>
          <w:szCs w:val="24"/>
          <w:highlight w:val="yellow"/>
        </w:rPr>
        <w:t xml:space="preserve"> (1995)</w:t>
      </w:r>
      <w:r w:rsidR="00980449" w:rsidRPr="00A02990">
        <w:rPr>
          <w:rFonts w:asciiTheme="minorHAnsi" w:eastAsiaTheme="minorHAnsi" w:hAnsiTheme="minorHAnsi"/>
          <w:iCs/>
          <w:sz w:val="24"/>
          <w:szCs w:val="24"/>
        </w:rPr>
        <w:t xml:space="preserve"> plantea que los cambios en las tecnologías de la comunicación alteran las cosas en las cuales pensamos, las cosas con las cuales pensamos y el área en la cual se desarrollan estos pensamientos.</w:t>
      </w:r>
      <w:r w:rsidR="00E70076" w:rsidRPr="00A02990">
        <w:rPr>
          <w:rFonts w:asciiTheme="minorHAnsi" w:eastAsiaTheme="minorHAnsi" w:hAnsiTheme="minorHAnsi"/>
          <w:iCs/>
          <w:sz w:val="24"/>
          <w:szCs w:val="24"/>
        </w:rPr>
        <w:t xml:space="preserve"> </w:t>
      </w:r>
      <w:r w:rsidR="008E709D" w:rsidRPr="00A02990">
        <w:rPr>
          <w:rFonts w:asciiTheme="minorHAnsi" w:eastAsiaTheme="minorHAnsi" w:hAnsiTheme="minorHAnsi"/>
          <w:iCs/>
          <w:sz w:val="24"/>
          <w:szCs w:val="24"/>
        </w:rPr>
        <w:t xml:space="preserve"> </w:t>
      </w:r>
    </w:p>
    <w:p w:rsidR="008C4B49" w:rsidRPr="00A02990" w:rsidRDefault="008C4B49" w:rsidP="00A02990">
      <w:pPr>
        <w:pStyle w:val="Textoindependiente"/>
        <w:ind w:firstLine="708"/>
        <w:jc w:val="both"/>
        <w:rPr>
          <w:rFonts w:asciiTheme="minorHAnsi" w:eastAsiaTheme="minorHAnsi" w:hAnsiTheme="minorHAnsi"/>
          <w:iCs/>
          <w:sz w:val="24"/>
          <w:szCs w:val="24"/>
        </w:rPr>
      </w:pPr>
      <w:r w:rsidRPr="00A02990">
        <w:rPr>
          <w:rFonts w:asciiTheme="minorHAnsi" w:eastAsiaTheme="minorHAnsi" w:hAnsiTheme="minorHAnsi"/>
          <w:iCs/>
          <w:sz w:val="24"/>
          <w:szCs w:val="24"/>
        </w:rPr>
        <w:t>Las recomendaciones de programas internacionales que buscan atender y disminuir las condiciones de inequidad y los problemas derivado</w:t>
      </w:r>
      <w:r w:rsidR="002479CC" w:rsidRPr="00A02990">
        <w:rPr>
          <w:rFonts w:asciiTheme="minorHAnsi" w:eastAsiaTheme="minorHAnsi" w:hAnsiTheme="minorHAnsi"/>
          <w:iCs/>
          <w:sz w:val="24"/>
          <w:szCs w:val="24"/>
        </w:rPr>
        <w:t>s de ésta</w:t>
      </w:r>
      <w:r w:rsidR="005A2C01" w:rsidRPr="00A02990">
        <w:rPr>
          <w:rFonts w:asciiTheme="minorHAnsi" w:eastAsiaTheme="minorHAnsi" w:hAnsiTheme="minorHAnsi"/>
          <w:iCs/>
          <w:sz w:val="24"/>
          <w:szCs w:val="24"/>
        </w:rPr>
        <w:t xml:space="preserve">, tales como </w:t>
      </w:r>
      <w:r w:rsidR="004160BA" w:rsidRPr="00A02990">
        <w:rPr>
          <w:rFonts w:asciiTheme="minorHAnsi" w:eastAsiaTheme="minorHAnsi" w:hAnsiTheme="minorHAnsi"/>
          <w:iCs/>
          <w:sz w:val="24"/>
          <w:szCs w:val="24"/>
        </w:rPr>
        <w:t>el de Objetivos de desarrollo</w:t>
      </w:r>
      <w:r w:rsidR="005A2C01" w:rsidRPr="00A02990">
        <w:rPr>
          <w:rFonts w:asciiTheme="minorHAnsi" w:eastAsiaTheme="minorHAnsi" w:hAnsiTheme="minorHAnsi"/>
          <w:iCs/>
          <w:sz w:val="24"/>
          <w:szCs w:val="24"/>
        </w:rPr>
        <w:t xml:space="preserve"> del milenio de UNESCO, solo son atendida</w:t>
      </w:r>
      <w:r w:rsidR="002479CC" w:rsidRPr="00A02990">
        <w:rPr>
          <w:rFonts w:asciiTheme="minorHAnsi" w:eastAsiaTheme="minorHAnsi" w:hAnsiTheme="minorHAnsi"/>
          <w:iCs/>
          <w:sz w:val="24"/>
          <w:szCs w:val="24"/>
        </w:rPr>
        <w:t xml:space="preserve">s </w:t>
      </w:r>
      <w:r w:rsidRPr="00A02990">
        <w:rPr>
          <w:rFonts w:asciiTheme="minorHAnsi" w:eastAsiaTheme="minorHAnsi" w:hAnsiTheme="minorHAnsi"/>
          <w:iCs/>
          <w:sz w:val="24"/>
          <w:szCs w:val="24"/>
        </w:rPr>
        <w:t>por</w:t>
      </w:r>
      <w:r w:rsidR="005A2C01" w:rsidRPr="00A02990">
        <w:rPr>
          <w:rFonts w:asciiTheme="minorHAnsi" w:eastAsiaTheme="minorHAnsi" w:hAnsiTheme="minorHAnsi"/>
          <w:iCs/>
          <w:sz w:val="24"/>
          <w:szCs w:val="24"/>
        </w:rPr>
        <w:t xml:space="preserve"> los gobiernos cuando son condicionamiento para recibir financiación</w:t>
      </w:r>
      <w:r w:rsidRPr="00A02990">
        <w:rPr>
          <w:rFonts w:asciiTheme="minorHAnsi" w:eastAsiaTheme="minorHAnsi" w:hAnsiTheme="minorHAnsi"/>
          <w:iCs/>
          <w:sz w:val="24"/>
          <w:szCs w:val="24"/>
        </w:rPr>
        <w:t>.</w:t>
      </w:r>
    </w:p>
    <w:p w:rsidR="001E7FFE" w:rsidRPr="00A02990" w:rsidRDefault="001E7FFE" w:rsidP="00A02990">
      <w:pPr>
        <w:shd w:val="clear" w:color="auto" w:fill="FFFFFF"/>
        <w:spacing w:after="0" w:line="240" w:lineRule="auto"/>
        <w:jc w:val="both"/>
        <w:rPr>
          <w:rFonts w:asciiTheme="minorHAnsi" w:hAnsiTheme="minorHAnsi"/>
          <w:sz w:val="24"/>
          <w:szCs w:val="24"/>
          <w:lang w:val="pt-BR"/>
        </w:rPr>
      </w:pPr>
    </w:p>
    <w:p w:rsidR="00A7322F" w:rsidRPr="00A02990" w:rsidRDefault="00A7322F" w:rsidP="00A02990">
      <w:pPr>
        <w:shd w:val="clear" w:color="auto" w:fill="FFFFFF"/>
        <w:spacing w:after="0" w:line="240" w:lineRule="auto"/>
        <w:jc w:val="both"/>
        <w:rPr>
          <w:rFonts w:asciiTheme="minorHAnsi" w:hAnsiTheme="minorHAnsi"/>
          <w:sz w:val="24"/>
          <w:szCs w:val="24"/>
          <w:lang w:val="pt-BR"/>
        </w:rPr>
      </w:pPr>
      <w:r w:rsidRPr="00A02990">
        <w:rPr>
          <w:rFonts w:asciiTheme="minorHAnsi" w:hAnsiTheme="minorHAnsi"/>
          <w:sz w:val="24"/>
          <w:szCs w:val="24"/>
          <w:lang w:val="pt-BR"/>
        </w:rPr>
        <w:t>2.1.2. Contexto nacional</w:t>
      </w:r>
    </w:p>
    <w:p w:rsidR="00B46D61" w:rsidRPr="00A02990" w:rsidRDefault="00B46D61" w:rsidP="00A02990">
      <w:pPr>
        <w:pStyle w:val="Textoindependiente"/>
        <w:ind w:firstLine="708"/>
        <w:jc w:val="both"/>
        <w:rPr>
          <w:rFonts w:asciiTheme="minorHAnsi" w:eastAsiaTheme="minorHAnsi" w:hAnsiTheme="minorHAnsi"/>
          <w:iCs/>
          <w:sz w:val="24"/>
          <w:szCs w:val="24"/>
        </w:rPr>
      </w:pPr>
    </w:p>
    <w:p w:rsidR="008C4B49" w:rsidRPr="00A02990" w:rsidRDefault="00A7322F" w:rsidP="00A02990">
      <w:pPr>
        <w:pStyle w:val="Textoindependiente"/>
        <w:jc w:val="both"/>
        <w:rPr>
          <w:rFonts w:asciiTheme="minorHAnsi" w:eastAsiaTheme="minorHAnsi" w:hAnsiTheme="minorHAnsi"/>
          <w:iCs/>
          <w:sz w:val="24"/>
          <w:szCs w:val="24"/>
        </w:rPr>
      </w:pPr>
      <w:r w:rsidRPr="00A02990">
        <w:rPr>
          <w:rFonts w:asciiTheme="minorHAnsi" w:eastAsiaTheme="minorHAnsi" w:hAnsiTheme="minorHAnsi"/>
          <w:iCs/>
          <w:sz w:val="24"/>
          <w:szCs w:val="24"/>
        </w:rPr>
        <w:t>L</w:t>
      </w:r>
      <w:r w:rsidR="008C4B49" w:rsidRPr="00A02990">
        <w:rPr>
          <w:rFonts w:asciiTheme="minorHAnsi" w:eastAsiaTheme="minorHAnsi" w:hAnsiTheme="minorHAnsi"/>
          <w:iCs/>
          <w:sz w:val="24"/>
          <w:szCs w:val="24"/>
        </w:rPr>
        <w:t>as condiciones de desigualdad en la estructura social han generado en nuestro país, como ya se ha indicado, el deterioro del bienestar en un núcleo importante de la población.</w:t>
      </w:r>
      <w:r w:rsidR="00B46D61" w:rsidRPr="00A02990">
        <w:rPr>
          <w:rFonts w:asciiTheme="minorHAnsi" w:eastAsiaTheme="minorHAnsi" w:hAnsiTheme="minorHAnsi"/>
          <w:iCs/>
          <w:sz w:val="24"/>
          <w:szCs w:val="24"/>
        </w:rPr>
        <w:t xml:space="preserve"> Con </w:t>
      </w:r>
      <w:r w:rsidR="0074102E" w:rsidRPr="00A02990">
        <w:rPr>
          <w:rFonts w:asciiTheme="minorHAnsi" w:eastAsiaTheme="minorHAnsi" w:hAnsiTheme="minorHAnsi"/>
          <w:iCs/>
          <w:sz w:val="24"/>
          <w:szCs w:val="24"/>
        </w:rPr>
        <w:t xml:space="preserve"> más de 11</w:t>
      </w:r>
      <w:r w:rsidR="00F21BE7" w:rsidRPr="00A02990">
        <w:rPr>
          <w:rFonts w:asciiTheme="minorHAnsi" w:eastAsiaTheme="minorHAnsi" w:hAnsiTheme="minorHAnsi"/>
          <w:iCs/>
          <w:sz w:val="24"/>
          <w:szCs w:val="24"/>
        </w:rPr>
        <w:t>2</w:t>
      </w:r>
      <w:r w:rsidR="007C672C" w:rsidRPr="00A02990">
        <w:rPr>
          <w:rFonts w:asciiTheme="minorHAnsi" w:eastAsiaTheme="minorHAnsi" w:hAnsiTheme="minorHAnsi"/>
          <w:iCs/>
          <w:sz w:val="24"/>
          <w:szCs w:val="24"/>
        </w:rPr>
        <w:t xml:space="preserve"> millones de habitantes, </w:t>
      </w:r>
      <w:r w:rsidR="00A32E5B" w:rsidRPr="00A02990">
        <w:rPr>
          <w:rFonts w:asciiTheme="minorHAnsi" w:eastAsiaTheme="minorHAnsi" w:hAnsiTheme="minorHAnsi"/>
          <w:iCs/>
          <w:sz w:val="24"/>
          <w:szCs w:val="24"/>
        </w:rPr>
        <w:t>“</w:t>
      </w:r>
      <w:r w:rsidR="007C672C" w:rsidRPr="00A02990">
        <w:rPr>
          <w:rFonts w:asciiTheme="minorHAnsi" w:eastAsiaTheme="minorHAnsi" w:hAnsiTheme="minorHAnsi"/>
          <w:iCs/>
          <w:sz w:val="24"/>
          <w:szCs w:val="24"/>
        </w:rPr>
        <w:t>a casi la mitad (</w:t>
      </w:r>
      <w:r w:rsidR="006C7EB4" w:rsidRPr="00A02990">
        <w:rPr>
          <w:rFonts w:asciiTheme="minorHAnsi" w:hAnsiTheme="minorHAnsi"/>
          <w:color w:val="000000"/>
          <w:sz w:val="24"/>
          <w:szCs w:val="24"/>
          <w:shd w:val="clear" w:color="auto" w:fill="FFFFFF"/>
        </w:rPr>
        <w:t>51</w:t>
      </w:r>
      <w:r w:rsidR="00A32E5B" w:rsidRPr="00A02990">
        <w:rPr>
          <w:rFonts w:asciiTheme="minorHAnsi" w:hAnsiTheme="minorHAnsi"/>
          <w:color w:val="000000"/>
          <w:sz w:val="24"/>
          <w:szCs w:val="24"/>
          <w:shd w:val="clear" w:color="auto" w:fill="FFFFFF"/>
        </w:rPr>
        <w:t>.6 millones) no les alcanzan</w:t>
      </w:r>
      <w:r w:rsidR="007C672C" w:rsidRPr="00A02990">
        <w:rPr>
          <w:rFonts w:asciiTheme="minorHAnsi" w:hAnsiTheme="minorHAnsi"/>
          <w:color w:val="000000"/>
          <w:sz w:val="24"/>
          <w:szCs w:val="24"/>
          <w:shd w:val="clear" w:color="auto" w:fill="FFFFFF"/>
        </w:rPr>
        <w:t xml:space="preserve"> sus ingresos para cubrir las necesidades básicas respecto a salud, educación, alimentación, vivienda, vestido o transporte público, incluso dedicando todos sus recursos a estos términos</w:t>
      </w:r>
      <w:r w:rsidR="00A32E5B" w:rsidRPr="00A02990">
        <w:rPr>
          <w:rFonts w:asciiTheme="minorHAnsi" w:hAnsiTheme="minorHAnsi"/>
          <w:color w:val="000000"/>
          <w:sz w:val="24"/>
          <w:szCs w:val="24"/>
          <w:shd w:val="clear" w:color="auto" w:fill="FFFFFF"/>
        </w:rPr>
        <w:t>”</w:t>
      </w:r>
      <w:r w:rsidR="006C7EB4" w:rsidRPr="00A02990">
        <w:rPr>
          <w:rFonts w:asciiTheme="minorHAnsi" w:hAnsiTheme="minorHAnsi"/>
          <w:color w:val="000000"/>
          <w:sz w:val="24"/>
          <w:szCs w:val="24"/>
          <w:shd w:val="clear" w:color="auto" w:fill="FFFFFF"/>
        </w:rPr>
        <w:t xml:space="preserve"> (UNESCO, 2012</w:t>
      </w:r>
      <w:r w:rsidR="007C672C" w:rsidRPr="00A02990">
        <w:rPr>
          <w:rFonts w:asciiTheme="minorHAnsi" w:hAnsiTheme="minorHAnsi"/>
          <w:color w:val="000000"/>
          <w:sz w:val="24"/>
          <w:szCs w:val="24"/>
          <w:shd w:val="clear" w:color="auto" w:fill="FFFFFF"/>
        </w:rPr>
        <w:t xml:space="preserve">). </w:t>
      </w:r>
      <w:r w:rsidR="00F21BE7" w:rsidRPr="00A02990">
        <w:rPr>
          <w:rFonts w:asciiTheme="minorHAnsi" w:hAnsiTheme="minorHAnsi"/>
          <w:color w:val="000000"/>
          <w:sz w:val="24"/>
          <w:szCs w:val="24"/>
          <w:shd w:val="clear" w:color="auto" w:fill="FFFFFF"/>
        </w:rPr>
        <w:t>Por su parte</w:t>
      </w:r>
      <w:r w:rsidR="002218CB" w:rsidRPr="00A02990">
        <w:rPr>
          <w:rFonts w:asciiTheme="minorHAnsi" w:hAnsiTheme="minorHAnsi"/>
          <w:color w:val="000000"/>
          <w:sz w:val="24"/>
          <w:szCs w:val="24"/>
          <w:shd w:val="clear" w:color="auto" w:fill="FFFFFF"/>
        </w:rPr>
        <w:t xml:space="preserve"> </w:t>
      </w:r>
      <w:r w:rsidR="007C672C" w:rsidRPr="00A02990">
        <w:rPr>
          <w:rFonts w:asciiTheme="minorHAnsi" w:hAnsiTheme="minorHAnsi"/>
          <w:color w:val="000000"/>
          <w:sz w:val="24"/>
          <w:szCs w:val="24"/>
          <w:shd w:val="clear" w:color="auto" w:fill="FFFFFF"/>
        </w:rPr>
        <w:t xml:space="preserve">Sánchez </w:t>
      </w:r>
      <w:r w:rsidR="00F21BE7" w:rsidRPr="00A02990">
        <w:rPr>
          <w:rFonts w:asciiTheme="minorHAnsi" w:hAnsiTheme="minorHAnsi"/>
          <w:color w:val="000000"/>
          <w:sz w:val="24"/>
          <w:szCs w:val="24"/>
          <w:shd w:val="clear" w:color="auto" w:fill="FFFFFF"/>
        </w:rPr>
        <w:t>(</w:t>
      </w:r>
      <w:r w:rsidR="007C672C" w:rsidRPr="00A02990">
        <w:rPr>
          <w:rFonts w:asciiTheme="minorHAnsi" w:hAnsiTheme="minorHAnsi"/>
          <w:color w:val="000000"/>
          <w:sz w:val="24"/>
          <w:szCs w:val="24"/>
          <w:shd w:val="clear" w:color="auto" w:fill="FFFFFF"/>
        </w:rPr>
        <w:t>2015</w:t>
      </w:r>
      <w:r w:rsidR="00F21BE7" w:rsidRPr="00A02990">
        <w:rPr>
          <w:rFonts w:asciiTheme="minorHAnsi" w:hAnsiTheme="minorHAnsi"/>
          <w:color w:val="000000"/>
          <w:sz w:val="24"/>
          <w:szCs w:val="24"/>
          <w:shd w:val="clear" w:color="auto" w:fill="FFFFFF"/>
        </w:rPr>
        <w:t>),</w:t>
      </w:r>
      <w:r w:rsidR="007C672C" w:rsidRPr="00A02990">
        <w:rPr>
          <w:rFonts w:asciiTheme="minorHAnsi" w:hAnsiTheme="minorHAnsi"/>
          <w:color w:val="000000"/>
          <w:sz w:val="24"/>
          <w:szCs w:val="24"/>
          <w:shd w:val="clear" w:color="auto" w:fill="FFFFFF"/>
        </w:rPr>
        <w:t xml:space="preserve"> señala</w:t>
      </w:r>
      <w:r w:rsidR="008C4B49" w:rsidRPr="00A02990">
        <w:rPr>
          <w:rFonts w:asciiTheme="minorHAnsi" w:eastAsiaTheme="minorHAnsi" w:hAnsiTheme="minorHAnsi"/>
          <w:iCs/>
          <w:sz w:val="24"/>
          <w:szCs w:val="24"/>
        </w:rPr>
        <w:t xml:space="preserve"> </w:t>
      </w:r>
      <w:r w:rsidR="001F2561" w:rsidRPr="00A02990">
        <w:rPr>
          <w:rFonts w:asciiTheme="minorHAnsi" w:eastAsiaTheme="minorHAnsi" w:hAnsiTheme="minorHAnsi"/>
          <w:iCs/>
          <w:sz w:val="24"/>
          <w:szCs w:val="24"/>
        </w:rPr>
        <w:t xml:space="preserve">“no puede ser bueno para el país que menos del uno por ciento de la población acapare alrededor del 43 por ciento de la riqueza total, y que entre esa minoría absoluta 16 de los superricos dispusieran de una riqueza valorada en 142 mil 900 millones de dólares y aumentando” </w:t>
      </w:r>
      <w:r w:rsidR="001F2561" w:rsidRPr="00A02990">
        <w:rPr>
          <w:rFonts w:asciiTheme="minorHAnsi" w:eastAsiaTheme="minorHAnsi" w:hAnsiTheme="minorHAnsi"/>
          <w:iCs/>
          <w:sz w:val="24"/>
          <w:szCs w:val="24"/>
          <w:highlight w:val="yellow"/>
        </w:rPr>
        <w:t>(p</w:t>
      </w:r>
      <w:proofErr w:type="gramStart"/>
      <w:r w:rsidR="001F2561" w:rsidRPr="00A02990">
        <w:rPr>
          <w:rFonts w:asciiTheme="minorHAnsi" w:eastAsiaTheme="minorHAnsi" w:hAnsiTheme="minorHAnsi"/>
          <w:iCs/>
          <w:sz w:val="24"/>
          <w:szCs w:val="24"/>
          <w:highlight w:val="yellow"/>
        </w:rPr>
        <w:t>. )</w:t>
      </w:r>
      <w:proofErr w:type="gramEnd"/>
    </w:p>
    <w:p w:rsidR="00F21BE7" w:rsidRPr="00A02990" w:rsidRDefault="00A32E5B" w:rsidP="00A02990">
      <w:pPr>
        <w:pStyle w:val="Textoindependiente"/>
        <w:ind w:firstLine="708"/>
        <w:jc w:val="both"/>
        <w:rPr>
          <w:rFonts w:asciiTheme="minorHAnsi" w:eastAsiaTheme="minorHAnsi" w:hAnsiTheme="minorHAnsi"/>
          <w:iCs/>
          <w:sz w:val="24"/>
          <w:szCs w:val="24"/>
        </w:rPr>
      </w:pPr>
      <w:r w:rsidRPr="00A02990">
        <w:rPr>
          <w:rFonts w:asciiTheme="minorHAnsi" w:eastAsiaTheme="minorHAnsi" w:hAnsiTheme="minorHAnsi"/>
          <w:iCs/>
          <w:sz w:val="24"/>
          <w:szCs w:val="24"/>
        </w:rPr>
        <w:t xml:space="preserve">En el  último informe de CONEVAL </w:t>
      </w:r>
      <w:r w:rsidR="006C7EB4" w:rsidRPr="00A02990">
        <w:rPr>
          <w:rFonts w:asciiTheme="minorHAnsi" w:eastAsiaTheme="minorHAnsi" w:hAnsiTheme="minorHAnsi"/>
          <w:iCs/>
          <w:sz w:val="24"/>
          <w:szCs w:val="24"/>
        </w:rPr>
        <w:t xml:space="preserve">(2015) </w:t>
      </w:r>
      <w:r w:rsidR="00FA6558" w:rsidRPr="00A02990">
        <w:rPr>
          <w:rFonts w:asciiTheme="minorHAnsi" w:eastAsiaTheme="minorHAnsi" w:hAnsiTheme="minorHAnsi"/>
          <w:iCs/>
          <w:sz w:val="24"/>
          <w:szCs w:val="24"/>
        </w:rPr>
        <w:t>se</w:t>
      </w:r>
      <w:r w:rsidRPr="00A02990">
        <w:rPr>
          <w:rFonts w:asciiTheme="minorHAnsi" w:eastAsiaTheme="minorHAnsi" w:hAnsiTheme="minorHAnsi"/>
          <w:iCs/>
          <w:sz w:val="24"/>
          <w:szCs w:val="24"/>
        </w:rPr>
        <w:t xml:space="preserve"> reconoce que</w:t>
      </w:r>
      <w:r w:rsidR="00FA6558" w:rsidRPr="00A02990">
        <w:rPr>
          <w:rFonts w:asciiTheme="minorHAnsi" w:eastAsiaTheme="minorHAnsi" w:hAnsiTheme="minorHAnsi"/>
          <w:iCs/>
          <w:sz w:val="24"/>
          <w:szCs w:val="24"/>
        </w:rPr>
        <w:t xml:space="preserve"> de 2012 a 2014 la población con ingreso inferior a la línea de bienestar se incrementó del 51.6 a 53.2 por ciento y que la población con ingreso inferior a la línea de bienestar mínimo se incrementó del 20.0 al 20.6 por ciento.</w:t>
      </w:r>
    </w:p>
    <w:p w:rsidR="00FA6558" w:rsidRPr="00A02990" w:rsidRDefault="00B1627A" w:rsidP="00A02990">
      <w:pPr>
        <w:pStyle w:val="Textoindependiente"/>
        <w:ind w:firstLine="708"/>
        <w:jc w:val="both"/>
        <w:rPr>
          <w:rFonts w:asciiTheme="minorHAnsi" w:eastAsiaTheme="minorHAnsi" w:hAnsiTheme="minorHAnsi"/>
          <w:iCs/>
          <w:sz w:val="24"/>
          <w:szCs w:val="24"/>
        </w:rPr>
      </w:pPr>
      <w:r w:rsidRPr="00A02990">
        <w:rPr>
          <w:rFonts w:asciiTheme="minorHAnsi" w:eastAsiaTheme="minorHAnsi" w:hAnsiTheme="minorHAnsi"/>
          <w:iCs/>
          <w:sz w:val="24"/>
          <w:szCs w:val="24"/>
        </w:rPr>
        <w:t>Si bien no se cuenta con datos precisos respecto del número de mexicanos que migran a otros países, fundamentalmente EU, en busca de mejores condiciones de vida, l</w:t>
      </w:r>
      <w:r w:rsidR="00251923" w:rsidRPr="00A02990">
        <w:rPr>
          <w:rFonts w:asciiTheme="minorHAnsi" w:eastAsiaTheme="minorHAnsi" w:hAnsiTheme="minorHAnsi"/>
          <w:iCs/>
          <w:sz w:val="24"/>
          <w:szCs w:val="24"/>
        </w:rPr>
        <w:t xml:space="preserve">a estadística migratoria reporta </w:t>
      </w:r>
      <w:r w:rsidR="00251923" w:rsidRPr="00A02990">
        <w:rPr>
          <w:rFonts w:asciiTheme="minorHAnsi" w:eastAsiaTheme="minorHAnsi" w:hAnsiTheme="minorHAnsi"/>
          <w:iCs/>
          <w:sz w:val="24"/>
          <w:szCs w:val="24"/>
        </w:rPr>
        <w:t>de enero de 2011 a noviembre de 2012</w:t>
      </w:r>
      <w:r w:rsidRPr="00A02990">
        <w:rPr>
          <w:rFonts w:asciiTheme="minorHAnsi" w:eastAsiaTheme="minorHAnsi" w:hAnsiTheme="minorHAnsi"/>
          <w:iCs/>
          <w:sz w:val="24"/>
          <w:szCs w:val="24"/>
        </w:rPr>
        <w:t xml:space="preserve"> </w:t>
      </w:r>
      <w:r w:rsidR="00251923" w:rsidRPr="00A02990">
        <w:rPr>
          <w:rFonts w:asciiTheme="minorHAnsi" w:eastAsiaTheme="minorHAnsi" w:hAnsiTheme="minorHAnsi"/>
          <w:iCs/>
          <w:sz w:val="24"/>
          <w:szCs w:val="24"/>
        </w:rPr>
        <w:t xml:space="preserve">ocurrieron </w:t>
      </w:r>
      <w:r w:rsidRPr="00A02990">
        <w:rPr>
          <w:rFonts w:asciiTheme="minorHAnsi" w:eastAsiaTheme="minorHAnsi" w:hAnsiTheme="minorHAnsi"/>
          <w:iCs/>
          <w:sz w:val="24"/>
          <w:szCs w:val="24"/>
        </w:rPr>
        <w:t xml:space="preserve">más de 340 mil </w:t>
      </w:r>
      <w:r w:rsidR="00251923" w:rsidRPr="00A02990">
        <w:rPr>
          <w:rFonts w:asciiTheme="minorHAnsi" w:eastAsiaTheme="minorHAnsi" w:hAnsiTheme="minorHAnsi"/>
          <w:iCs/>
          <w:sz w:val="24"/>
          <w:szCs w:val="24"/>
        </w:rPr>
        <w:t>eventos de</w:t>
      </w:r>
      <w:r w:rsidRPr="00A02990">
        <w:rPr>
          <w:rFonts w:asciiTheme="minorHAnsi" w:eastAsiaTheme="minorHAnsi" w:hAnsiTheme="minorHAnsi"/>
          <w:iCs/>
          <w:sz w:val="24"/>
          <w:szCs w:val="24"/>
        </w:rPr>
        <w:t xml:space="preserve"> repat</w:t>
      </w:r>
      <w:r w:rsidR="00251923" w:rsidRPr="00A02990">
        <w:rPr>
          <w:rFonts w:asciiTheme="minorHAnsi" w:eastAsiaTheme="minorHAnsi" w:hAnsiTheme="minorHAnsi"/>
          <w:iCs/>
          <w:sz w:val="24"/>
          <w:szCs w:val="24"/>
        </w:rPr>
        <w:t>riación desde ese país; de éstos el 83.9% corresponden a varones, 16.1% a mujeres; del total de estos eventos</w:t>
      </w:r>
      <w:r w:rsidR="00A02990">
        <w:rPr>
          <w:rFonts w:asciiTheme="minorHAnsi" w:eastAsiaTheme="minorHAnsi" w:hAnsiTheme="minorHAnsi"/>
          <w:iCs/>
          <w:sz w:val="24"/>
          <w:szCs w:val="24"/>
        </w:rPr>
        <w:t>, el 4.6% fueron</w:t>
      </w:r>
      <w:r w:rsidR="00251923" w:rsidRPr="00A02990">
        <w:rPr>
          <w:rFonts w:asciiTheme="minorHAnsi" w:eastAsiaTheme="minorHAnsi" w:hAnsiTheme="minorHAnsi"/>
          <w:iCs/>
          <w:sz w:val="24"/>
          <w:szCs w:val="24"/>
        </w:rPr>
        <w:t xml:space="preserve"> personas menores de 18 años (SEGOB, 2012).</w:t>
      </w:r>
    </w:p>
    <w:p w:rsidR="00B00B71" w:rsidRPr="00A02990" w:rsidRDefault="00594059" w:rsidP="00A02990">
      <w:pPr>
        <w:pStyle w:val="Textoindependiente"/>
        <w:ind w:firstLine="708"/>
        <w:jc w:val="both"/>
        <w:rPr>
          <w:rFonts w:asciiTheme="minorHAnsi" w:eastAsiaTheme="minorHAnsi" w:hAnsiTheme="minorHAnsi"/>
          <w:iCs/>
          <w:sz w:val="24"/>
          <w:szCs w:val="24"/>
        </w:rPr>
      </w:pPr>
      <w:r w:rsidRPr="00A02990">
        <w:rPr>
          <w:rFonts w:asciiTheme="minorHAnsi" w:eastAsiaTheme="minorHAnsi" w:hAnsiTheme="minorHAnsi"/>
          <w:iCs/>
          <w:sz w:val="24"/>
          <w:szCs w:val="24"/>
        </w:rPr>
        <w:t xml:space="preserve">En relación con la migración interna, la inseguridad económica y más recientemente, la inseguridad social, han provocado un incremento en </w:t>
      </w:r>
      <w:r w:rsidR="00435935" w:rsidRPr="00A02990">
        <w:rPr>
          <w:rFonts w:asciiTheme="minorHAnsi" w:eastAsiaTheme="minorHAnsi" w:hAnsiTheme="minorHAnsi"/>
          <w:iCs/>
          <w:sz w:val="24"/>
          <w:szCs w:val="24"/>
        </w:rPr>
        <w:t xml:space="preserve">el movimiento de </w:t>
      </w:r>
      <w:r w:rsidR="00435935" w:rsidRPr="00A02990">
        <w:rPr>
          <w:rFonts w:asciiTheme="minorHAnsi" w:eastAsiaTheme="minorHAnsi" w:hAnsiTheme="minorHAnsi"/>
          <w:iCs/>
          <w:sz w:val="24"/>
          <w:szCs w:val="24"/>
        </w:rPr>
        <w:lastRenderedPageBreak/>
        <w:t>personas</w:t>
      </w:r>
      <w:r w:rsidR="00251923" w:rsidRPr="00A02990">
        <w:rPr>
          <w:rFonts w:asciiTheme="minorHAnsi" w:eastAsiaTheme="minorHAnsi" w:hAnsiTheme="minorHAnsi"/>
          <w:iCs/>
          <w:sz w:val="24"/>
          <w:szCs w:val="24"/>
        </w:rPr>
        <w:t xml:space="preserve"> del campo a la ciudad</w:t>
      </w:r>
      <w:r w:rsidRPr="00A02990">
        <w:rPr>
          <w:rFonts w:asciiTheme="minorHAnsi" w:eastAsiaTheme="minorHAnsi" w:hAnsiTheme="minorHAnsi"/>
          <w:iCs/>
          <w:sz w:val="24"/>
          <w:szCs w:val="24"/>
        </w:rPr>
        <w:t xml:space="preserve">, así como de una ciudad a otra. Hasta los años </w:t>
      </w:r>
      <w:r w:rsidRPr="00A02990">
        <w:rPr>
          <w:rFonts w:asciiTheme="minorHAnsi" w:hAnsiTheme="minorHAnsi"/>
          <w:sz w:val="24"/>
          <w:szCs w:val="24"/>
        </w:rPr>
        <w:t xml:space="preserve">sesenta la Ciudad de México absorbía más del </w:t>
      </w:r>
      <w:r w:rsidR="00435935" w:rsidRPr="00A02990">
        <w:rPr>
          <w:rFonts w:asciiTheme="minorHAnsi" w:hAnsiTheme="minorHAnsi"/>
          <w:sz w:val="24"/>
          <w:szCs w:val="24"/>
        </w:rPr>
        <w:t>50% del total de los emigrantes;</w:t>
      </w:r>
      <w:r w:rsidRPr="00A02990">
        <w:rPr>
          <w:rFonts w:asciiTheme="minorHAnsi" w:hAnsiTheme="minorHAnsi"/>
          <w:sz w:val="24"/>
          <w:szCs w:val="24"/>
        </w:rPr>
        <w:t xml:space="preserve"> en los años ochenta y</w:t>
      </w:r>
      <w:r w:rsidRPr="00A02990">
        <w:rPr>
          <w:rFonts w:asciiTheme="minorHAnsi" w:hAnsiTheme="minorHAnsi"/>
          <w:sz w:val="24"/>
          <w:szCs w:val="24"/>
        </w:rPr>
        <w:t xml:space="preserve"> noventa, atrae a menos del 25%, siendo otras ciudades de</w:t>
      </w:r>
      <w:r w:rsidR="00435935" w:rsidRPr="00A02990">
        <w:rPr>
          <w:rFonts w:asciiTheme="minorHAnsi" w:hAnsiTheme="minorHAnsi"/>
          <w:sz w:val="24"/>
          <w:szCs w:val="24"/>
        </w:rPr>
        <w:t>l Valle de México,</w:t>
      </w:r>
      <w:r w:rsidRPr="00A02990">
        <w:rPr>
          <w:rFonts w:asciiTheme="minorHAnsi" w:hAnsiTheme="minorHAnsi"/>
          <w:sz w:val="24"/>
          <w:szCs w:val="24"/>
        </w:rPr>
        <w:t xml:space="preserve"> las áreas metropolitanas de Monterrey,</w:t>
      </w:r>
      <w:r w:rsidR="00435935" w:rsidRPr="00A02990">
        <w:rPr>
          <w:rFonts w:asciiTheme="minorHAnsi" w:hAnsiTheme="minorHAnsi"/>
          <w:sz w:val="24"/>
          <w:szCs w:val="24"/>
        </w:rPr>
        <w:t xml:space="preserve"> Guadalajara y la zona fronteriza los nuevos polos migratorios (Pérez, 2005).</w:t>
      </w:r>
      <w:r w:rsidR="00B00B71" w:rsidRPr="00A02990">
        <w:rPr>
          <w:rFonts w:asciiTheme="minorHAnsi" w:hAnsiTheme="minorHAnsi"/>
          <w:sz w:val="24"/>
          <w:szCs w:val="24"/>
        </w:rPr>
        <w:t xml:space="preserve"> Esta migración forzada no solo tiene un impacto negativo en la dinámica familiar, sino además en los ámbitos social y ecológico de las ciudades receptoras. </w:t>
      </w:r>
    </w:p>
    <w:p w:rsidR="005F4E7A" w:rsidRPr="00A02990" w:rsidRDefault="001C3F4E" w:rsidP="00A02990">
      <w:pPr>
        <w:pStyle w:val="Textoindependiente"/>
        <w:ind w:firstLine="708"/>
        <w:jc w:val="both"/>
        <w:rPr>
          <w:rFonts w:asciiTheme="minorHAnsi" w:hAnsiTheme="minorHAnsi"/>
          <w:sz w:val="24"/>
          <w:szCs w:val="24"/>
        </w:rPr>
      </w:pPr>
      <w:r w:rsidRPr="00A02990">
        <w:rPr>
          <w:rFonts w:asciiTheme="minorHAnsi" w:hAnsiTheme="minorHAnsi"/>
          <w:sz w:val="24"/>
          <w:szCs w:val="24"/>
        </w:rPr>
        <w:t>En México, “el régimen postrevolucionario se ha caracterizado por una escaza transparencia y rendición de cuentas ante la ciudadanía</w:t>
      </w:r>
      <w:r w:rsidR="005F4E7A" w:rsidRPr="00A02990">
        <w:rPr>
          <w:rFonts w:asciiTheme="minorHAnsi" w:hAnsiTheme="minorHAnsi"/>
          <w:sz w:val="24"/>
          <w:szCs w:val="24"/>
        </w:rPr>
        <w:t xml:space="preserve"> que incluso no constituía el factor fundamental para acceder al poder mediante procesos electorales confiables y respetados</w:t>
      </w:r>
      <w:r w:rsidRPr="00A02990">
        <w:rPr>
          <w:rFonts w:asciiTheme="minorHAnsi" w:hAnsiTheme="minorHAnsi"/>
          <w:sz w:val="24"/>
          <w:szCs w:val="24"/>
        </w:rPr>
        <w:t>”, indica (Flores 2014</w:t>
      </w:r>
      <w:r w:rsidR="005F4E7A" w:rsidRPr="00A02990">
        <w:rPr>
          <w:rFonts w:asciiTheme="minorHAnsi" w:hAnsiTheme="minorHAnsi"/>
          <w:sz w:val="24"/>
          <w:szCs w:val="24"/>
        </w:rPr>
        <w:t>, p.11</w:t>
      </w:r>
      <w:r w:rsidRPr="00A02990">
        <w:rPr>
          <w:rFonts w:asciiTheme="minorHAnsi" w:hAnsiTheme="minorHAnsi"/>
          <w:sz w:val="24"/>
          <w:szCs w:val="24"/>
        </w:rPr>
        <w:t>)</w:t>
      </w:r>
      <w:r w:rsidR="005F4E7A" w:rsidRPr="00A02990">
        <w:rPr>
          <w:rFonts w:asciiTheme="minorHAnsi" w:hAnsiTheme="minorHAnsi"/>
          <w:sz w:val="24"/>
          <w:szCs w:val="24"/>
        </w:rPr>
        <w:t xml:space="preserve">. Esta circunstancia, además de la concentración del poder en la figura del ejecutivo y la réplica de este esquema en los ámbitos estatal y municipal </w:t>
      </w:r>
      <w:r w:rsidR="00702E7C" w:rsidRPr="00A02990">
        <w:rPr>
          <w:rFonts w:asciiTheme="minorHAnsi" w:hAnsiTheme="minorHAnsi"/>
          <w:sz w:val="24"/>
          <w:szCs w:val="24"/>
        </w:rPr>
        <w:t>ha</w:t>
      </w:r>
      <w:r w:rsidR="005F4E7A" w:rsidRPr="00A02990">
        <w:rPr>
          <w:rFonts w:asciiTheme="minorHAnsi" w:hAnsiTheme="minorHAnsi"/>
          <w:sz w:val="24"/>
          <w:szCs w:val="24"/>
        </w:rPr>
        <w:t xml:space="preserve"> favorecido el arraigo profundo de prácticas de corrupción e impunidad que caracterizan hoy al estado mexicano, agrega.</w:t>
      </w:r>
      <w:r w:rsidR="00A7322F" w:rsidRPr="00A02990">
        <w:rPr>
          <w:rFonts w:asciiTheme="minorHAnsi" w:hAnsiTheme="minorHAnsi"/>
          <w:sz w:val="24"/>
          <w:szCs w:val="24"/>
        </w:rPr>
        <w:t xml:space="preserve"> Por otra parte, </w:t>
      </w:r>
      <w:r w:rsidR="00702E7C" w:rsidRPr="00A02990">
        <w:rPr>
          <w:rFonts w:asciiTheme="minorHAnsi" w:hAnsiTheme="minorHAnsi"/>
          <w:sz w:val="24"/>
          <w:szCs w:val="24"/>
        </w:rPr>
        <w:t xml:space="preserve"> “</w:t>
      </w:r>
      <w:r w:rsidR="00A7322F" w:rsidRPr="00A02990">
        <w:rPr>
          <w:rFonts w:asciiTheme="minorHAnsi" w:hAnsiTheme="minorHAnsi"/>
          <w:sz w:val="24"/>
          <w:szCs w:val="24"/>
        </w:rPr>
        <w:t>e</w:t>
      </w:r>
      <w:r w:rsidR="005F4E7A" w:rsidRPr="00A02990">
        <w:rPr>
          <w:rFonts w:asciiTheme="minorHAnsi" w:hAnsiTheme="minorHAnsi"/>
          <w:sz w:val="24"/>
          <w:szCs w:val="24"/>
        </w:rPr>
        <w:t xml:space="preserve">l crecimiento exponencial de la  demanda internacional de drogas psicoactivas ofreció </w:t>
      </w:r>
      <w:r w:rsidR="00702E7C" w:rsidRPr="00A02990">
        <w:rPr>
          <w:rFonts w:asciiTheme="minorHAnsi" w:hAnsiTheme="minorHAnsi"/>
          <w:sz w:val="24"/>
          <w:szCs w:val="24"/>
        </w:rPr>
        <w:t>oportunidades incomparables de enriquecimiento para actores políticos y gubernamentales ya acostumbrados a desempeñarse con un alto grado de irregularidad y opacidad” (p.12).</w:t>
      </w:r>
    </w:p>
    <w:p w:rsidR="001E7FFE" w:rsidRPr="00A02990" w:rsidRDefault="00952B9A" w:rsidP="00A02990">
      <w:pPr>
        <w:pStyle w:val="Textoindependiente"/>
        <w:ind w:firstLine="708"/>
        <w:jc w:val="both"/>
        <w:rPr>
          <w:rFonts w:asciiTheme="minorHAnsi" w:hAnsiTheme="minorHAnsi"/>
          <w:sz w:val="24"/>
          <w:szCs w:val="24"/>
        </w:rPr>
      </w:pPr>
      <w:r w:rsidRPr="00A02990">
        <w:rPr>
          <w:rFonts w:asciiTheme="minorHAnsi" w:hAnsiTheme="minorHAnsi"/>
          <w:sz w:val="24"/>
          <w:szCs w:val="24"/>
        </w:rPr>
        <w:t xml:space="preserve">El narcotráfico es hoy quizá el gran problema de México, señalan Hurtado y García, (2013), en tanto el fracaso de los esfuerzos para erradicar la producción de drogas y combatir el </w:t>
      </w:r>
      <w:r w:rsidRPr="00A02990">
        <w:rPr>
          <w:rFonts w:asciiTheme="minorHAnsi" w:hAnsiTheme="minorHAnsi"/>
          <w:i/>
          <w:sz w:val="24"/>
          <w:szCs w:val="24"/>
        </w:rPr>
        <w:t>lavado de dinero</w:t>
      </w:r>
      <w:r w:rsidRPr="00A02990">
        <w:rPr>
          <w:rFonts w:asciiTheme="minorHAnsi" w:hAnsiTheme="minorHAnsi"/>
          <w:sz w:val="24"/>
          <w:szCs w:val="24"/>
        </w:rPr>
        <w:t>, agravado por la alta demanda de consumidores</w:t>
      </w:r>
      <w:r w:rsidR="001E7FFE" w:rsidRPr="00A02990">
        <w:rPr>
          <w:rFonts w:asciiTheme="minorHAnsi" w:hAnsiTheme="minorHAnsi"/>
          <w:sz w:val="24"/>
          <w:szCs w:val="24"/>
        </w:rPr>
        <w:t xml:space="preserve">. </w:t>
      </w:r>
    </w:p>
    <w:p w:rsidR="001E7FFE" w:rsidRPr="00A02990" w:rsidRDefault="001E7FFE" w:rsidP="00A02990">
      <w:pPr>
        <w:shd w:val="clear" w:color="auto" w:fill="FFFFFF"/>
        <w:spacing w:after="0" w:line="240" w:lineRule="auto"/>
        <w:jc w:val="both"/>
        <w:rPr>
          <w:rFonts w:asciiTheme="minorHAnsi" w:hAnsiTheme="minorHAnsi"/>
          <w:sz w:val="24"/>
          <w:szCs w:val="24"/>
        </w:rPr>
      </w:pPr>
    </w:p>
    <w:p w:rsidR="001E7FFE" w:rsidRPr="00A02990" w:rsidRDefault="001E7FFE" w:rsidP="00A02990">
      <w:pPr>
        <w:shd w:val="clear" w:color="auto" w:fill="FFFFFF"/>
        <w:spacing w:after="0" w:line="240" w:lineRule="auto"/>
        <w:jc w:val="both"/>
        <w:rPr>
          <w:rFonts w:asciiTheme="minorHAnsi" w:hAnsiTheme="minorHAnsi"/>
          <w:sz w:val="24"/>
          <w:szCs w:val="24"/>
          <w:lang w:val="pt-BR"/>
        </w:rPr>
      </w:pPr>
      <w:r w:rsidRPr="00A02990">
        <w:rPr>
          <w:rFonts w:asciiTheme="minorHAnsi" w:hAnsiTheme="minorHAnsi"/>
          <w:sz w:val="24"/>
          <w:szCs w:val="24"/>
          <w:lang w:val="pt-BR"/>
        </w:rPr>
        <w:t>2.1.3. Contexto regional</w:t>
      </w:r>
    </w:p>
    <w:p w:rsidR="00A7322F" w:rsidRPr="00A02990" w:rsidRDefault="00952B9A" w:rsidP="00A02990">
      <w:pPr>
        <w:pStyle w:val="Textoindependiente"/>
        <w:ind w:firstLine="708"/>
        <w:jc w:val="both"/>
        <w:rPr>
          <w:rFonts w:asciiTheme="minorHAnsi" w:hAnsiTheme="minorHAnsi"/>
          <w:sz w:val="24"/>
          <w:szCs w:val="24"/>
        </w:rPr>
      </w:pPr>
      <w:r w:rsidRPr="00A02990">
        <w:rPr>
          <w:rFonts w:asciiTheme="minorHAnsi" w:hAnsiTheme="minorHAnsi"/>
          <w:sz w:val="24"/>
          <w:szCs w:val="24"/>
        </w:rPr>
        <w:t xml:space="preserve"> </w:t>
      </w:r>
    </w:p>
    <w:p w:rsidR="006C7EB4" w:rsidRPr="00A02990" w:rsidRDefault="006C7EB4" w:rsidP="00A02990">
      <w:pPr>
        <w:pStyle w:val="Textoindependiente"/>
        <w:jc w:val="both"/>
        <w:rPr>
          <w:rFonts w:asciiTheme="minorHAnsi" w:hAnsiTheme="minorHAnsi" w:cs="Arial"/>
          <w:color w:val="000000"/>
          <w:sz w:val="24"/>
          <w:szCs w:val="24"/>
          <w:shd w:val="clear" w:color="auto" w:fill="FFFFFF"/>
        </w:rPr>
      </w:pPr>
      <w:r w:rsidRPr="00A02990">
        <w:rPr>
          <w:rFonts w:asciiTheme="minorHAnsi" w:hAnsiTheme="minorHAnsi" w:cs="Arial"/>
          <w:color w:val="000000"/>
          <w:sz w:val="24"/>
          <w:szCs w:val="24"/>
          <w:shd w:val="clear" w:color="auto" w:fill="FFFFFF"/>
        </w:rPr>
        <w:t>La Ley General de Desarrollo Social (LGDS) señala, en su artículo 36, que la medición de la pobreza debe tomar en cuenta, el ingreso corriente per cápita; el rezago educativo; el acceso a los servicios de salud; el acceso a la seguridad social; la calidad y espacios de la vivienda, el acceso a los servicios básicos en la vivienda; el acceso a la alimentación, y el grado de</w:t>
      </w:r>
      <w:r w:rsidRPr="00A02990">
        <w:rPr>
          <w:rFonts w:asciiTheme="minorHAnsi" w:hAnsiTheme="minorHAnsi" w:cs="Arial"/>
          <w:color w:val="000000"/>
          <w:sz w:val="24"/>
          <w:szCs w:val="24"/>
          <w:shd w:val="clear" w:color="auto" w:fill="FFFFFF"/>
        </w:rPr>
        <w:t xml:space="preserve"> </w:t>
      </w:r>
      <w:r w:rsidRPr="00A02990">
        <w:rPr>
          <w:rFonts w:asciiTheme="minorHAnsi" w:hAnsiTheme="minorHAnsi" w:cs="Arial"/>
          <w:bCs/>
          <w:color w:val="000000"/>
          <w:sz w:val="24"/>
          <w:szCs w:val="24"/>
          <w:shd w:val="clear" w:color="auto" w:fill="FFFFFF"/>
        </w:rPr>
        <w:t>cohesión socia</w:t>
      </w:r>
      <w:r w:rsidRPr="00A02990">
        <w:rPr>
          <w:rFonts w:asciiTheme="minorHAnsi" w:hAnsiTheme="minorHAnsi" w:cs="Arial"/>
          <w:color w:val="000000"/>
          <w:sz w:val="24"/>
          <w:szCs w:val="24"/>
          <w:shd w:val="clear" w:color="auto" w:fill="FFFFFF"/>
        </w:rPr>
        <w:t>l.</w:t>
      </w:r>
    </w:p>
    <w:p w:rsidR="001E7FFE" w:rsidRPr="00A02990" w:rsidRDefault="001E7FFE" w:rsidP="00A02990">
      <w:pPr>
        <w:pStyle w:val="Textoindependiente"/>
        <w:jc w:val="both"/>
        <w:rPr>
          <w:rFonts w:asciiTheme="minorHAnsi" w:hAnsiTheme="minorHAnsi" w:cs="Arial"/>
          <w:color w:val="000000"/>
          <w:sz w:val="24"/>
          <w:szCs w:val="24"/>
          <w:shd w:val="clear" w:color="auto" w:fill="FFFFFF"/>
        </w:rPr>
      </w:pPr>
      <w:r w:rsidRPr="00A02990">
        <w:rPr>
          <w:rFonts w:asciiTheme="minorHAnsi" w:hAnsiTheme="minorHAnsi" w:cs="Arial"/>
          <w:color w:val="000000"/>
          <w:sz w:val="24"/>
          <w:szCs w:val="24"/>
          <w:shd w:val="clear" w:color="auto" w:fill="FFFFFF"/>
        </w:rPr>
        <w:t xml:space="preserve">El CONEVAL </w:t>
      </w:r>
      <w:r w:rsidR="00A02990">
        <w:rPr>
          <w:rFonts w:asciiTheme="minorHAnsi" w:hAnsiTheme="minorHAnsi" w:cs="Arial"/>
          <w:color w:val="000000"/>
          <w:sz w:val="24"/>
          <w:szCs w:val="24"/>
          <w:shd w:val="clear" w:color="auto" w:fill="FFFFFF"/>
        </w:rPr>
        <w:t xml:space="preserve"> (2010) </w:t>
      </w:r>
      <w:r w:rsidRPr="00A02990">
        <w:rPr>
          <w:rFonts w:asciiTheme="minorHAnsi" w:hAnsiTheme="minorHAnsi" w:cs="Arial"/>
          <w:color w:val="000000"/>
          <w:sz w:val="24"/>
          <w:szCs w:val="24"/>
          <w:shd w:val="clear" w:color="auto" w:fill="FFFFFF"/>
        </w:rPr>
        <w:t>presenta para  el estado de Veracruz las siguientes estadísticas</w:t>
      </w:r>
      <w:r w:rsidR="00615102" w:rsidRPr="00A02990">
        <w:rPr>
          <w:rFonts w:asciiTheme="minorHAnsi" w:hAnsiTheme="minorHAnsi" w:cs="Arial"/>
          <w:color w:val="000000"/>
          <w:sz w:val="24"/>
          <w:szCs w:val="24"/>
          <w:shd w:val="clear" w:color="auto" w:fill="FFFFFF"/>
        </w:rPr>
        <w:t>:</w:t>
      </w:r>
    </w:p>
    <w:p w:rsidR="003B320E" w:rsidRPr="00A02990" w:rsidRDefault="00A02990" w:rsidP="00A02990">
      <w:pPr>
        <w:pStyle w:val="Default"/>
        <w:jc w:val="both"/>
        <w:rPr>
          <w:rFonts w:asciiTheme="minorHAnsi" w:hAnsiTheme="minorHAnsi" w:cs="Arial"/>
        </w:rPr>
      </w:pPr>
      <w:r>
        <w:rPr>
          <w:rFonts w:asciiTheme="minorHAnsi" w:hAnsiTheme="minorHAnsi" w:cs="Arial"/>
        </w:rPr>
        <w:t xml:space="preserve">El estado de Veracruz </w:t>
      </w:r>
      <w:r w:rsidR="003B320E" w:rsidRPr="00A02990">
        <w:rPr>
          <w:rFonts w:asciiTheme="minorHAnsi" w:hAnsiTheme="minorHAnsi" w:cs="Arial"/>
        </w:rPr>
        <w:t xml:space="preserve">registra una </w:t>
      </w:r>
      <w:r>
        <w:rPr>
          <w:rFonts w:asciiTheme="minorHAnsi" w:hAnsiTheme="minorHAnsi" w:cs="Arial"/>
        </w:rPr>
        <w:t xml:space="preserve">población total </w:t>
      </w:r>
      <w:r w:rsidR="003B320E" w:rsidRPr="00A02990">
        <w:rPr>
          <w:rFonts w:asciiTheme="minorHAnsi" w:hAnsiTheme="minorHAnsi" w:cs="Arial"/>
        </w:rPr>
        <w:t xml:space="preserve"> de 7,</w:t>
      </w:r>
      <w:r>
        <w:rPr>
          <w:rFonts w:asciiTheme="minorHAnsi" w:hAnsiTheme="minorHAnsi" w:cs="Arial"/>
        </w:rPr>
        <w:t xml:space="preserve"> 643,194</w:t>
      </w:r>
      <w:r w:rsidR="003B320E" w:rsidRPr="00A02990">
        <w:rPr>
          <w:rFonts w:asciiTheme="minorHAnsi" w:hAnsiTheme="minorHAnsi" w:cs="Arial"/>
        </w:rPr>
        <w:t xml:space="preserve">. </w:t>
      </w:r>
    </w:p>
    <w:p w:rsidR="003B320E" w:rsidRPr="00A02990" w:rsidRDefault="003B320E" w:rsidP="00A02990">
      <w:pPr>
        <w:pStyle w:val="Default"/>
        <w:jc w:val="both"/>
        <w:rPr>
          <w:rFonts w:asciiTheme="minorHAnsi" w:hAnsiTheme="minorHAnsi" w:cs="Arial"/>
        </w:rPr>
      </w:pPr>
    </w:p>
    <w:p w:rsidR="003B320E" w:rsidRPr="00A02990" w:rsidRDefault="003B320E" w:rsidP="00A02990">
      <w:pPr>
        <w:jc w:val="both"/>
        <w:rPr>
          <w:rFonts w:asciiTheme="minorHAnsi" w:hAnsiTheme="minorHAnsi" w:cs="Arial"/>
          <w:sz w:val="24"/>
          <w:szCs w:val="24"/>
        </w:rPr>
      </w:pPr>
      <w:r w:rsidRPr="00A02990">
        <w:rPr>
          <w:rFonts w:asciiTheme="minorHAnsi" w:hAnsiTheme="minorHAnsi" w:cs="Arial"/>
          <w:sz w:val="24"/>
          <w:szCs w:val="24"/>
        </w:rPr>
        <w:t xml:space="preserve">• En 2010, el promedio de ocupantes por vivienda ascendió a nivel estatal a 3.8 personas. En las Zonas de Atención Prioritaria (ZAP) urbanas el mismo indicador ascendió a 3.9 y en los municipios con los dos grados de rezago social más altos de la entidad a 4.5 personas y en las ZAP rurales ascendió a 4.3 personas. </w:t>
      </w:r>
    </w:p>
    <w:p w:rsidR="003B320E" w:rsidRPr="00A02990" w:rsidRDefault="003B320E" w:rsidP="00A02990">
      <w:pPr>
        <w:jc w:val="both"/>
        <w:rPr>
          <w:rFonts w:asciiTheme="minorHAnsi" w:hAnsiTheme="minorHAnsi" w:cs="Arial"/>
          <w:sz w:val="24"/>
          <w:szCs w:val="24"/>
        </w:rPr>
      </w:pPr>
      <w:r w:rsidRPr="00A02990">
        <w:rPr>
          <w:rFonts w:asciiTheme="minorHAnsi" w:hAnsiTheme="minorHAnsi" w:cs="Arial"/>
          <w:sz w:val="24"/>
          <w:szCs w:val="24"/>
        </w:rPr>
        <w:t xml:space="preserve">• En 2012, 52.6 por ciento de la población se encontraba en pobreza y 14.3 por ciento en pobreza extrema. </w:t>
      </w:r>
    </w:p>
    <w:p w:rsidR="003B320E" w:rsidRPr="00A02990" w:rsidRDefault="003B320E" w:rsidP="00A02990">
      <w:pPr>
        <w:jc w:val="both"/>
        <w:rPr>
          <w:rFonts w:asciiTheme="minorHAnsi" w:hAnsiTheme="minorHAnsi" w:cs="Arial"/>
          <w:sz w:val="24"/>
          <w:szCs w:val="24"/>
        </w:rPr>
      </w:pPr>
      <w:r w:rsidRPr="00A02990">
        <w:rPr>
          <w:rFonts w:asciiTheme="minorHAnsi" w:hAnsiTheme="minorHAnsi" w:cs="Arial"/>
          <w:sz w:val="24"/>
          <w:szCs w:val="24"/>
        </w:rPr>
        <w:lastRenderedPageBreak/>
        <w:t xml:space="preserve">• En 2010, la entidad </w:t>
      </w:r>
      <w:r w:rsidR="001C4BE3">
        <w:rPr>
          <w:rFonts w:asciiTheme="minorHAnsi" w:hAnsiTheme="minorHAnsi" w:cs="Arial"/>
          <w:sz w:val="24"/>
          <w:szCs w:val="24"/>
        </w:rPr>
        <w:t>contaba con 212 municipios, de é</w:t>
      </w:r>
      <w:r w:rsidRPr="00A02990">
        <w:rPr>
          <w:rFonts w:asciiTheme="minorHAnsi" w:hAnsiTheme="minorHAnsi" w:cs="Arial"/>
          <w:sz w:val="24"/>
          <w:szCs w:val="24"/>
        </w:rPr>
        <w:t xml:space="preserve">stos, 15.6 por ciento eran de Muy Bajo rezago social, 27.8 por ciento eran de Bajo rezago social, 28.3 por ciento eran de Medio rezago social, 25.9 por ciento eran de Alto rezago social y 2.4 por ciento eran de Muy Alto rezago social. Asimismo, de estos, 52.8 por ciento son ZAP rurales. </w:t>
      </w:r>
    </w:p>
    <w:p w:rsidR="003B320E" w:rsidRPr="00A02990" w:rsidRDefault="003B320E" w:rsidP="00A02990">
      <w:pPr>
        <w:jc w:val="both"/>
        <w:rPr>
          <w:rFonts w:asciiTheme="minorHAnsi" w:hAnsiTheme="minorHAnsi" w:cs="Arial"/>
          <w:sz w:val="24"/>
          <w:szCs w:val="24"/>
        </w:rPr>
      </w:pPr>
      <w:r w:rsidRPr="00A02990">
        <w:rPr>
          <w:rFonts w:asciiTheme="minorHAnsi" w:hAnsiTheme="minorHAnsi" w:cs="Arial"/>
          <w:sz w:val="24"/>
          <w:szCs w:val="24"/>
        </w:rPr>
        <w:t xml:space="preserve">• El grado promedio de escolaridad de la población de 15 años o más en la entidad fue de 7.7, mientras que en ZAP urbanas fue de 7.2, en los municipios con los dos grados de rezago social más altos de 5.0 y en ZAP rurales de 5.5. </w:t>
      </w:r>
    </w:p>
    <w:p w:rsidR="003B320E" w:rsidRPr="00A02990" w:rsidRDefault="003B320E" w:rsidP="00A02990">
      <w:pPr>
        <w:jc w:val="both"/>
        <w:rPr>
          <w:rFonts w:asciiTheme="minorHAnsi" w:hAnsiTheme="minorHAnsi" w:cs="Arial"/>
          <w:sz w:val="24"/>
          <w:szCs w:val="24"/>
        </w:rPr>
      </w:pPr>
      <w:r w:rsidRPr="00A02990">
        <w:rPr>
          <w:rFonts w:asciiTheme="minorHAnsi" w:hAnsiTheme="minorHAnsi" w:cs="Arial"/>
          <w:sz w:val="24"/>
          <w:szCs w:val="24"/>
        </w:rPr>
        <w:t>• La población que reside en los municipios con los dos mayores grados de rezago social de la entidad sumó 1</w:t>
      </w:r>
      <w:proofErr w:type="gramStart"/>
      <w:r w:rsidRPr="00A02990">
        <w:rPr>
          <w:rFonts w:asciiTheme="minorHAnsi" w:hAnsiTheme="minorHAnsi" w:cs="Arial"/>
          <w:sz w:val="24"/>
          <w:szCs w:val="24"/>
        </w:rPr>
        <w:t>,133,024</w:t>
      </w:r>
      <w:proofErr w:type="gramEnd"/>
      <w:r w:rsidRPr="00A02990">
        <w:rPr>
          <w:rFonts w:asciiTheme="minorHAnsi" w:hAnsiTheme="minorHAnsi" w:cs="Arial"/>
          <w:sz w:val="24"/>
          <w:szCs w:val="24"/>
        </w:rPr>
        <w:t xml:space="preserve"> personas en 2010.</w:t>
      </w:r>
    </w:p>
    <w:p w:rsidR="003B320E" w:rsidRPr="00A02990" w:rsidRDefault="003B320E" w:rsidP="00A02990">
      <w:pPr>
        <w:jc w:val="both"/>
        <w:rPr>
          <w:rFonts w:asciiTheme="minorHAnsi" w:hAnsiTheme="minorHAnsi" w:cs="Arial"/>
          <w:sz w:val="24"/>
          <w:szCs w:val="24"/>
        </w:rPr>
      </w:pPr>
      <w:r w:rsidRPr="00A02990">
        <w:rPr>
          <w:rFonts w:asciiTheme="minorHAnsi" w:hAnsiTheme="minorHAnsi" w:cs="Arial"/>
          <w:sz w:val="24"/>
          <w:szCs w:val="24"/>
        </w:rPr>
        <w:t>La entidad cuenta con 1632 ZAP urbanas en las que en 2010 habitaban 2</w:t>
      </w:r>
      <w:proofErr w:type="gramStart"/>
      <w:r w:rsidRPr="00A02990">
        <w:rPr>
          <w:rFonts w:asciiTheme="minorHAnsi" w:hAnsiTheme="minorHAnsi" w:cs="Arial"/>
          <w:sz w:val="24"/>
          <w:szCs w:val="24"/>
        </w:rPr>
        <w:t>,503,072</w:t>
      </w:r>
      <w:proofErr w:type="gramEnd"/>
      <w:r w:rsidRPr="00A02990">
        <w:rPr>
          <w:rFonts w:asciiTheme="minorHAnsi" w:hAnsiTheme="minorHAnsi" w:cs="Arial"/>
          <w:sz w:val="24"/>
          <w:szCs w:val="24"/>
        </w:rPr>
        <w:t xml:space="preserve"> personas: 38.3 por ciento habitaba en ZAP con Bajo rezago social, 57.7 por ciento en ZAP con Medio rezago social y 4.0 por ciento en ZAP con Alto rezago social.</w:t>
      </w:r>
    </w:p>
    <w:p w:rsidR="003B320E" w:rsidRPr="00A02990" w:rsidRDefault="003B320E" w:rsidP="00A02990">
      <w:pPr>
        <w:pStyle w:val="Ttulo2"/>
        <w:jc w:val="both"/>
        <w:rPr>
          <w:rFonts w:asciiTheme="minorHAnsi" w:hAnsiTheme="minorHAnsi"/>
          <w:b w:val="0"/>
          <w:color w:val="auto"/>
          <w:sz w:val="24"/>
          <w:szCs w:val="24"/>
        </w:rPr>
      </w:pPr>
      <w:r w:rsidRPr="00A02990">
        <w:rPr>
          <w:rFonts w:asciiTheme="minorHAnsi" w:hAnsiTheme="minorHAnsi"/>
          <w:b w:val="0"/>
          <w:color w:val="auto"/>
          <w:sz w:val="24"/>
          <w:szCs w:val="24"/>
        </w:rPr>
        <w:t>El grado promedio de escolaridad de la población de 15 años o más en la entidad fue de 7.7, mientras que en ZAP urbanas fue de 7.2, en los municipios con los dos grados de rezago social más altos de 5.0 y en ZAP rurales de 5.5.</w:t>
      </w:r>
    </w:p>
    <w:p w:rsidR="003B320E" w:rsidRPr="00A02990" w:rsidRDefault="003B320E" w:rsidP="00A02990">
      <w:pPr>
        <w:jc w:val="both"/>
        <w:rPr>
          <w:rFonts w:asciiTheme="minorHAnsi" w:hAnsiTheme="minorHAnsi"/>
          <w:sz w:val="24"/>
          <w:szCs w:val="24"/>
        </w:rPr>
      </w:pPr>
    </w:p>
    <w:p w:rsidR="003B320E" w:rsidRPr="00A02990" w:rsidRDefault="003B320E" w:rsidP="00A02990">
      <w:pPr>
        <w:pStyle w:val="Ttulo2"/>
        <w:jc w:val="both"/>
        <w:rPr>
          <w:rFonts w:asciiTheme="minorHAnsi" w:hAnsiTheme="minorHAnsi"/>
          <w:b w:val="0"/>
          <w:color w:val="auto"/>
          <w:sz w:val="24"/>
          <w:szCs w:val="24"/>
        </w:rPr>
      </w:pPr>
      <w:r w:rsidRPr="00A02990">
        <w:rPr>
          <w:rFonts w:asciiTheme="minorHAnsi" w:hAnsiTheme="minorHAnsi"/>
          <w:b w:val="0"/>
          <w:color w:val="auto"/>
          <w:sz w:val="24"/>
          <w:szCs w:val="24"/>
        </w:rPr>
        <w:t>En 2010, la población de 15 años o más analfabeta ascendió a 619,394 personas, de las cuales, 30.1 por ciento está en las ZAP urbanas, el 28.8 por ciento está en los municipios con los dos grados más altos de rezago social y 52.2 por ciento en ZAP rurales</w:t>
      </w:r>
    </w:p>
    <w:p w:rsidR="003B320E" w:rsidRPr="00A02990" w:rsidRDefault="003B320E" w:rsidP="00A02990">
      <w:pPr>
        <w:jc w:val="both"/>
        <w:rPr>
          <w:rFonts w:asciiTheme="minorHAnsi" w:hAnsiTheme="minorHAnsi" w:cs="Arial"/>
          <w:sz w:val="24"/>
          <w:szCs w:val="24"/>
        </w:rPr>
      </w:pPr>
    </w:p>
    <w:p w:rsidR="00411B78" w:rsidRPr="00A02990" w:rsidRDefault="00434706" w:rsidP="001C4BE3">
      <w:pPr>
        <w:pStyle w:val="Textoindependiente"/>
        <w:ind w:firstLine="708"/>
        <w:jc w:val="both"/>
        <w:rPr>
          <w:rFonts w:asciiTheme="minorHAnsi" w:hAnsiTheme="minorHAnsi" w:cs="Arial"/>
          <w:color w:val="000000"/>
          <w:sz w:val="24"/>
          <w:szCs w:val="24"/>
          <w:shd w:val="clear" w:color="auto" w:fill="FFFFFF"/>
        </w:rPr>
      </w:pPr>
      <w:proofErr w:type="spellStart"/>
      <w:r w:rsidRPr="00A02990">
        <w:rPr>
          <w:rFonts w:asciiTheme="minorHAnsi" w:hAnsiTheme="minorHAnsi" w:cs="Arial"/>
          <w:color w:val="000000"/>
          <w:sz w:val="24"/>
          <w:szCs w:val="24"/>
          <w:shd w:val="clear" w:color="auto" w:fill="FFFFFF"/>
        </w:rPr>
        <w:t>Prilleltensky</w:t>
      </w:r>
      <w:proofErr w:type="spellEnd"/>
      <w:r w:rsidRPr="00A02990">
        <w:rPr>
          <w:rFonts w:asciiTheme="minorHAnsi" w:hAnsiTheme="minorHAnsi" w:cs="Arial"/>
          <w:color w:val="000000"/>
          <w:sz w:val="24"/>
          <w:szCs w:val="24"/>
          <w:shd w:val="clear" w:color="auto" w:fill="FFFFFF"/>
        </w:rPr>
        <w:t xml:space="preserve"> (2004) señala que el bienestar depende del reparto equitativo de los recursos en una sociedad. Sin los bienes necesarios para satisfacer sus necesidades,  los individuos se ven impedidos para alcanzar su óptimo desarrollo personal, relacional y colectivo:</w:t>
      </w:r>
    </w:p>
    <w:p w:rsidR="00434706" w:rsidRPr="00A02990" w:rsidRDefault="00434706" w:rsidP="00A02990">
      <w:pPr>
        <w:jc w:val="both"/>
        <w:rPr>
          <w:rFonts w:asciiTheme="minorHAnsi" w:hAnsiTheme="minorHAnsi"/>
          <w:sz w:val="24"/>
          <w:szCs w:val="24"/>
        </w:rPr>
      </w:pPr>
    </w:p>
    <w:tbl>
      <w:tblPr>
        <w:tblStyle w:val="Tablaconcuadrcula"/>
        <w:tblW w:w="0" w:type="auto"/>
        <w:tblInd w:w="0" w:type="dxa"/>
        <w:tblLook w:val="04A0" w:firstRow="1" w:lastRow="0" w:firstColumn="1" w:lastColumn="0" w:noHBand="0" w:noVBand="1"/>
      </w:tblPr>
      <w:tblGrid>
        <w:gridCol w:w="4489"/>
        <w:gridCol w:w="4489"/>
      </w:tblGrid>
      <w:tr w:rsidR="00434706" w:rsidRPr="001C4BE3" w:rsidTr="001C4BE3">
        <w:trPr>
          <w:trHeight w:val="356"/>
        </w:trPr>
        <w:tc>
          <w:tcPr>
            <w:tcW w:w="4489" w:type="dxa"/>
            <w:shd w:val="clear" w:color="auto" w:fill="auto"/>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El bienestar aumenta por la satisfacción balanceada de las siguientes necesidades:</w:t>
            </w:r>
          </w:p>
          <w:p w:rsidR="00434706" w:rsidRPr="001C4BE3" w:rsidRDefault="00434706" w:rsidP="00A02990">
            <w:pPr>
              <w:jc w:val="both"/>
              <w:rPr>
                <w:rFonts w:asciiTheme="minorHAnsi" w:hAnsiTheme="minorHAnsi"/>
                <w:sz w:val="12"/>
                <w:szCs w:val="12"/>
              </w:rPr>
            </w:pPr>
          </w:p>
        </w:tc>
        <w:tc>
          <w:tcPr>
            <w:tcW w:w="4489" w:type="dxa"/>
            <w:shd w:val="clear" w:color="auto" w:fill="auto"/>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La justicia aumenta al tener el poder, la capacidad y la oportunidad para:</w:t>
            </w:r>
          </w:p>
        </w:tc>
      </w:tr>
      <w:tr w:rsidR="00434706" w:rsidRPr="001C4BE3" w:rsidTr="000F3CBD">
        <w:tc>
          <w:tcPr>
            <w:tcW w:w="8978" w:type="dxa"/>
            <w:gridSpan w:val="2"/>
          </w:tcPr>
          <w:p w:rsidR="00434706" w:rsidRPr="001C4BE3" w:rsidRDefault="00434706" w:rsidP="001C4BE3">
            <w:pPr>
              <w:jc w:val="center"/>
              <w:rPr>
                <w:rFonts w:asciiTheme="minorHAnsi" w:hAnsiTheme="minorHAnsi"/>
                <w:sz w:val="12"/>
                <w:szCs w:val="12"/>
              </w:rPr>
            </w:pPr>
            <w:r w:rsidRPr="001C4BE3">
              <w:rPr>
                <w:rFonts w:asciiTheme="minorHAnsi" w:hAnsiTheme="minorHAnsi"/>
                <w:sz w:val="12"/>
                <w:szCs w:val="12"/>
              </w:rPr>
              <w:t>Personal</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Control y autodeterminación</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Experimentar voz y elección a través de la vida.</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Dominio, aprendizaje y crecimiento</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Experimentar eventos que aumentan la estimulación y crecimiento diseñados para satisfacer necesidades únicas.</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Esperanza y optimismo</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Experimentar eventos positivos en la vida y evitar la desesperanza aprendida.</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Salud Física</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Tener acceso a comida nutritiva, techo, abrigo, seguridad y atención primaria de alta calidad.</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Salud Psicológica</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Comprometerse en relaciones de apoyo, evita las abusivas y tener acceso a recursos que aumentan el bienestar.</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Sentido y espiritualidad</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Explorar la trascendencia y sentido de la vida libre de represiones ideológicas.</w:t>
            </w:r>
          </w:p>
        </w:tc>
      </w:tr>
      <w:tr w:rsidR="00434706" w:rsidRPr="001C4BE3" w:rsidTr="001C4BE3">
        <w:tc>
          <w:tcPr>
            <w:tcW w:w="8978" w:type="dxa"/>
            <w:gridSpan w:val="2"/>
            <w:shd w:val="clear" w:color="auto" w:fill="auto"/>
          </w:tcPr>
          <w:p w:rsidR="00434706" w:rsidRPr="001C4BE3" w:rsidRDefault="00434706" w:rsidP="001C4BE3">
            <w:pPr>
              <w:jc w:val="center"/>
              <w:rPr>
                <w:rFonts w:asciiTheme="minorHAnsi" w:hAnsiTheme="minorHAnsi"/>
                <w:sz w:val="12"/>
                <w:szCs w:val="12"/>
              </w:rPr>
            </w:pPr>
            <w:r w:rsidRPr="001C4BE3">
              <w:rPr>
                <w:rFonts w:asciiTheme="minorHAnsi" w:hAnsiTheme="minorHAnsi"/>
                <w:sz w:val="12"/>
                <w:szCs w:val="12"/>
              </w:rPr>
              <w:t>Relacional</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lastRenderedPageBreak/>
              <w:t>Cuidado y compasión</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Experimentar relaciones nutrientes libres de abuso físico, emocional o psicológico.</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Afecto y vinculación</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Comprometerse con otros en relaciones de apoyo mutuo.</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Solidaridad y sentido de comunidad</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Compartir experiencias con miembros de diversas comunidades, sin normas de conformidad opresoras.</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Participación democrática</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Ser un participante activo en la vida de diversas comunidades.</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Respeto por la diversidad</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Mantener la propia identidad sin discriminar o ser discriminado.</w:t>
            </w:r>
          </w:p>
        </w:tc>
      </w:tr>
      <w:tr w:rsidR="00434706" w:rsidRPr="001C4BE3" w:rsidTr="001C4BE3">
        <w:tc>
          <w:tcPr>
            <w:tcW w:w="8978" w:type="dxa"/>
            <w:gridSpan w:val="2"/>
            <w:shd w:val="clear" w:color="auto" w:fill="auto"/>
          </w:tcPr>
          <w:p w:rsidR="00434706" w:rsidRPr="001C4BE3" w:rsidRDefault="00434706" w:rsidP="001C4BE3">
            <w:pPr>
              <w:jc w:val="center"/>
              <w:rPr>
                <w:rFonts w:asciiTheme="minorHAnsi" w:hAnsiTheme="minorHAnsi"/>
                <w:sz w:val="12"/>
                <w:szCs w:val="12"/>
              </w:rPr>
            </w:pPr>
            <w:r w:rsidRPr="001C4BE3">
              <w:rPr>
                <w:rFonts w:asciiTheme="minorHAnsi" w:hAnsiTheme="minorHAnsi"/>
                <w:sz w:val="12"/>
                <w:szCs w:val="12"/>
              </w:rPr>
              <w:t>Colectivo</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 xml:space="preserve">Igualdad </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Luchar por, buscar y beneficiarse de una justa y equitativa distribución de recursos, poder  y obligaciones en la sociedad.</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Libertad</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Buscar y beneficiarse de la libertad individual y colectiva.</w:t>
            </w:r>
          </w:p>
        </w:tc>
      </w:tr>
      <w:tr w:rsidR="00434706" w:rsidRPr="001C4BE3" w:rsidTr="000F3CBD">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Sustentabilidad ambiental</w:t>
            </w:r>
          </w:p>
        </w:tc>
        <w:tc>
          <w:tcPr>
            <w:tcW w:w="4489" w:type="dxa"/>
          </w:tcPr>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Beneficiarse de un entorno limpio y sustentador para las generaciones presente y futuras.</w:t>
            </w:r>
          </w:p>
        </w:tc>
      </w:tr>
    </w:tbl>
    <w:p w:rsidR="00434706" w:rsidRPr="00A02990" w:rsidRDefault="00434706" w:rsidP="00A02990">
      <w:pPr>
        <w:jc w:val="both"/>
        <w:rPr>
          <w:rFonts w:asciiTheme="minorHAnsi" w:hAnsiTheme="minorHAnsi"/>
          <w:sz w:val="24"/>
          <w:szCs w:val="24"/>
        </w:rPr>
      </w:pPr>
    </w:p>
    <w:p w:rsidR="00434706" w:rsidRPr="001C4BE3" w:rsidRDefault="00434706" w:rsidP="00A02990">
      <w:pPr>
        <w:jc w:val="both"/>
        <w:rPr>
          <w:rFonts w:asciiTheme="minorHAnsi" w:hAnsiTheme="minorHAnsi"/>
          <w:sz w:val="12"/>
          <w:szCs w:val="12"/>
        </w:rPr>
      </w:pPr>
      <w:r w:rsidRPr="001C4BE3">
        <w:rPr>
          <w:rFonts w:asciiTheme="minorHAnsi" w:hAnsiTheme="minorHAnsi"/>
          <w:sz w:val="12"/>
          <w:szCs w:val="12"/>
        </w:rPr>
        <w:t xml:space="preserve">Fuente: </w:t>
      </w:r>
      <w:proofErr w:type="spellStart"/>
      <w:r w:rsidRPr="001C4BE3">
        <w:rPr>
          <w:rFonts w:asciiTheme="minorHAnsi" w:hAnsiTheme="minorHAnsi"/>
          <w:sz w:val="12"/>
          <w:szCs w:val="12"/>
        </w:rPr>
        <w:t>Prilleltinsky</w:t>
      </w:r>
      <w:proofErr w:type="spellEnd"/>
      <w:r w:rsidRPr="001C4BE3">
        <w:rPr>
          <w:rFonts w:asciiTheme="minorHAnsi" w:hAnsiTheme="minorHAnsi"/>
          <w:sz w:val="12"/>
          <w:szCs w:val="12"/>
        </w:rPr>
        <w:t xml:space="preserve">, N. Fox, M. (en prensa). En Montero, M. (2004). Introducción a la Psicología comunitaria. Buenos Aires: Paidós. </w:t>
      </w:r>
    </w:p>
    <w:p w:rsidR="006C7EB4" w:rsidRPr="006C7EB4" w:rsidRDefault="006C7EB4" w:rsidP="00A02990">
      <w:pPr>
        <w:shd w:val="clear" w:color="auto" w:fill="FFFFFF"/>
        <w:spacing w:after="0" w:line="270" w:lineRule="atLeast"/>
        <w:jc w:val="both"/>
        <w:rPr>
          <w:rFonts w:asciiTheme="minorHAnsi" w:hAnsiTheme="minorHAnsi" w:cs="Arial"/>
          <w:color w:val="000000"/>
          <w:sz w:val="24"/>
          <w:szCs w:val="24"/>
        </w:rPr>
      </w:pPr>
      <w:r w:rsidRPr="006C7EB4">
        <w:rPr>
          <w:rFonts w:asciiTheme="minorHAnsi" w:hAnsiTheme="minorHAnsi" w:cs="Arial"/>
          <w:color w:val="000000"/>
          <w:sz w:val="24"/>
          <w:szCs w:val="24"/>
        </w:rPr>
        <w:t> </w:t>
      </w:r>
    </w:p>
    <w:p w:rsidR="002218CB" w:rsidRPr="00A02990" w:rsidRDefault="00434706" w:rsidP="00A02990">
      <w:pPr>
        <w:pStyle w:val="Textoindependiente"/>
        <w:jc w:val="both"/>
        <w:rPr>
          <w:rFonts w:asciiTheme="minorHAnsi" w:eastAsiaTheme="minorHAnsi" w:hAnsiTheme="minorHAnsi"/>
          <w:iCs/>
          <w:sz w:val="24"/>
          <w:szCs w:val="24"/>
        </w:rPr>
      </w:pPr>
      <w:r w:rsidRPr="00A02990">
        <w:rPr>
          <w:rFonts w:asciiTheme="minorHAnsi" w:eastAsiaTheme="minorHAnsi" w:hAnsiTheme="minorHAnsi"/>
          <w:iCs/>
          <w:sz w:val="24"/>
          <w:szCs w:val="24"/>
        </w:rPr>
        <w:t xml:space="preserve">No es de extrañar entonces que en México este estado de insatisfacción genere que </w:t>
      </w:r>
      <w:r w:rsidR="00FE4E1D" w:rsidRPr="00A02990">
        <w:rPr>
          <w:rFonts w:asciiTheme="minorHAnsi" w:hAnsiTheme="minorHAnsi"/>
          <w:sz w:val="24"/>
          <w:szCs w:val="24"/>
        </w:rPr>
        <w:t>e</w:t>
      </w:r>
      <w:r w:rsidR="00302E7D" w:rsidRPr="00A02990">
        <w:rPr>
          <w:rFonts w:asciiTheme="minorHAnsi" w:hAnsiTheme="minorHAnsi"/>
          <w:sz w:val="24"/>
          <w:szCs w:val="24"/>
        </w:rPr>
        <w:t>l 28.6% de la población presente</w:t>
      </w:r>
      <w:r w:rsidR="00FE4E1D" w:rsidRPr="00A02990">
        <w:rPr>
          <w:rFonts w:asciiTheme="minorHAnsi" w:hAnsiTheme="minorHAnsi"/>
          <w:sz w:val="24"/>
          <w:szCs w:val="24"/>
        </w:rPr>
        <w:t xml:space="preserve"> algunos de los 23 trastornos </w:t>
      </w:r>
      <w:r w:rsidR="001C4BE3">
        <w:rPr>
          <w:rFonts w:asciiTheme="minorHAnsi" w:hAnsiTheme="minorHAnsi"/>
          <w:sz w:val="24"/>
          <w:szCs w:val="24"/>
        </w:rPr>
        <w:t>de la CIE alguna vez en su vida,</w:t>
      </w:r>
      <w:r w:rsidR="00FE4E1D" w:rsidRPr="00A02990">
        <w:rPr>
          <w:rFonts w:asciiTheme="minorHAnsi" w:hAnsiTheme="minorHAnsi"/>
          <w:sz w:val="24"/>
          <w:szCs w:val="24"/>
        </w:rPr>
        <w:t xml:space="preserve"> el 13.9% lo reportó en los últimos 12 meses y el 5.8% en los últimos 30 días. Por tipo de trastornos, los más frecuentes fueron los de ansiedad (14.3% alguna vez en la vida), seguidos por los trastornos de uso de sustancias (9.2%) y los trastornos afectivos (9.1%). Los hombres presentan prevalencias más altas de cualquier trastorno en comparación con las mujeres (30.4% y 27.1%, alguna vez en la vida, respectivamente). Sin embargo, las mujeres presentan prevalencias globales más elevadas para cualquier trastorno en los últimos 12 meses (14.8% y 12.9%). Al analizar los trastornos individuales, las fobias específicas fueron las más comunes (7.1% alguna vez en la vida), seguidas por los trastornos de conducta (6.1%), la dependencia al alcohol (5.9%), la fobia social (4.7%) y el episodio depresivo mayor (3.3%). Los tres principales trastornos para las mujeres fueron las fobias (específicas y sociales), seguidas del episodio depresivo mayor. Para los hombres, la dependencia al alcohol, los trastornos de conducta y el abuso de alcohol (sin dependencia) La ansiedad de separación (mediana de inicio de 5 años) y el trastorno de atención (6 años) son los dos padecimientos más tempranos. La fobia específica (7 años), seguida por el trastorno oposicionista (8 años), aparecen después. Para los trastornos de la vida adulta, los trastornos de ansiedad se reportaron con edades de</w:t>
      </w:r>
      <w:r w:rsidR="00FE4E1D" w:rsidRPr="00A02990">
        <w:rPr>
          <w:rFonts w:asciiTheme="minorHAnsi" w:hAnsiTheme="minorHAnsi"/>
          <w:sz w:val="24"/>
          <w:szCs w:val="24"/>
        </w:rPr>
        <w:t xml:space="preserve"> </w:t>
      </w:r>
      <w:r w:rsidR="00FE4E1D" w:rsidRPr="00A02990">
        <w:rPr>
          <w:rFonts w:asciiTheme="minorHAnsi" w:hAnsiTheme="minorHAnsi"/>
          <w:sz w:val="24"/>
          <w:szCs w:val="24"/>
        </w:rPr>
        <w:t xml:space="preserve">inicio más tempranas, seguidos por los trastornos afectivos y por los trastornos por uso de sustancias. La región centro-oeste es la que presenta la prevalencia más elevada de trastornos en la vida (36.7%) explicada por el elevado índice de trastornos por uso de sustancias. Esta región también muestra la prevalencia más elevada de trastornos afectivos en los últimos 30 días (2.5%), la región conformada por las tres áreas metropolitanas muestra la prevalencia más elevada de trastornos de ansiedad (3.4%) y la región norte presenta mayores trastornos por uso de sustancias (1.7%). Solamente uno de cada 10 sujetos con un trastorno mental recibieron atención, sólo uno de cada cinco con dos o más trastornos recibieron atención, y sólo uno de cada 10 con tres o más trastornos </w:t>
      </w:r>
      <w:r w:rsidR="00FE4E1D" w:rsidRPr="00A02990">
        <w:rPr>
          <w:rFonts w:asciiTheme="minorHAnsi" w:hAnsiTheme="minorHAnsi"/>
          <w:sz w:val="24"/>
          <w:szCs w:val="24"/>
        </w:rPr>
        <w:lastRenderedPageBreak/>
        <w:t>obtuvieron atención.</w:t>
      </w:r>
      <w:r w:rsidR="00302E7D" w:rsidRPr="00A02990">
        <w:rPr>
          <w:rFonts w:asciiTheme="minorHAnsi" w:hAnsiTheme="minorHAnsi"/>
          <w:sz w:val="24"/>
          <w:szCs w:val="24"/>
        </w:rPr>
        <w:t xml:space="preserve"> (</w:t>
      </w:r>
      <w:r w:rsidR="00302E7D" w:rsidRPr="00A02990">
        <w:rPr>
          <w:rFonts w:asciiTheme="minorHAnsi" w:hAnsiTheme="minorHAnsi"/>
          <w:sz w:val="24"/>
          <w:szCs w:val="24"/>
        </w:rPr>
        <w:t xml:space="preserve">Encuesta  Nacional de Epidemiología </w:t>
      </w:r>
      <w:r w:rsidR="001C4BE3">
        <w:rPr>
          <w:rFonts w:asciiTheme="minorHAnsi" w:hAnsiTheme="minorHAnsi"/>
          <w:sz w:val="24"/>
          <w:szCs w:val="24"/>
        </w:rPr>
        <w:t xml:space="preserve">Psiquiátrica (adultos), </w:t>
      </w:r>
      <w:r w:rsidR="001C4BE3" w:rsidRPr="00A02990">
        <w:rPr>
          <w:rFonts w:asciiTheme="minorHAnsi" w:hAnsiTheme="minorHAnsi"/>
          <w:sz w:val="24"/>
          <w:szCs w:val="24"/>
        </w:rPr>
        <w:t>ins</w:t>
      </w:r>
      <w:r w:rsidR="001C4BE3">
        <w:rPr>
          <w:rFonts w:asciiTheme="minorHAnsi" w:hAnsiTheme="minorHAnsi"/>
          <w:sz w:val="24"/>
          <w:szCs w:val="24"/>
        </w:rPr>
        <w:t>tituto Nacional de Psiquiatría Ramón de la F</w:t>
      </w:r>
      <w:r w:rsidR="001C4BE3" w:rsidRPr="00A02990">
        <w:rPr>
          <w:rFonts w:asciiTheme="minorHAnsi" w:hAnsiTheme="minorHAnsi"/>
          <w:sz w:val="24"/>
          <w:szCs w:val="24"/>
        </w:rPr>
        <w:t>uente</w:t>
      </w:r>
      <w:r w:rsidR="00302E7D" w:rsidRPr="00A02990">
        <w:rPr>
          <w:rFonts w:asciiTheme="minorHAnsi" w:hAnsiTheme="minorHAnsi"/>
          <w:sz w:val="24"/>
          <w:szCs w:val="24"/>
        </w:rPr>
        <w:t xml:space="preserve"> WMHS-OMS </w:t>
      </w:r>
      <w:r w:rsidR="00302E7D" w:rsidRPr="00A02990">
        <w:rPr>
          <w:rFonts w:asciiTheme="minorHAnsi" w:hAnsiTheme="minorHAnsi"/>
          <w:sz w:val="24"/>
          <w:szCs w:val="24"/>
        </w:rPr>
        <w:t>2010)</w:t>
      </w:r>
    </w:p>
    <w:p w:rsidR="0032552E" w:rsidRPr="00A02990" w:rsidRDefault="0032552E" w:rsidP="00A02990">
      <w:pPr>
        <w:pStyle w:val="Textoindependiente"/>
        <w:jc w:val="both"/>
        <w:rPr>
          <w:rFonts w:asciiTheme="minorHAnsi" w:hAnsiTheme="minorHAnsi"/>
          <w:sz w:val="24"/>
          <w:szCs w:val="24"/>
        </w:rPr>
      </w:pPr>
    </w:p>
    <w:p w:rsidR="0032552E" w:rsidRPr="00A02990" w:rsidRDefault="0032552E" w:rsidP="001C4BE3">
      <w:pPr>
        <w:pStyle w:val="Textoindependiente"/>
        <w:ind w:firstLine="708"/>
        <w:jc w:val="both"/>
        <w:rPr>
          <w:rFonts w:asciiTheme="minorHAnsi" w:hAnsiTheme="minorHAnsi"/>
          <w:sz w:val="24"/>
          <w:szCs w:val="24"/>
        </w:rPr>
      </w:pPr>
      <w:r w:rsidRPr="00A02990">
        <w:rPr>
          <w:rFonts w:asciiTheme="minorHAnsi" w:hAnsiTheme="minorHAnsi"/>
          <w:sz w:val="24"/>
          <w:szCs w:val="24"/>
        </w:rPr>
        <w:t>Otros datos de esta encuesta indican que e</w:t>
      </w:r>
      <w:r w:rsidRPr="00A02990">
        <w:rPr>
          <w:rFonts w:asciiTheme="minorHAnsi" w:hAnsiTheme="minorHAnsi"/>
          <w:sz w:val="24"/>
          <w:szCs w:val="24"/>
        </w:rPr>
        <w:t>l 68% de la población ha estado expuesta al menos a un suceso estresante en su vida. La exposición varía por sexo (violación, acoso y abuso sexual son más frecuentes en mujeres; los accidentes y robos, entre los hombres) y por edad (niños, adolescentes, mujeres adultas jóvenes y personas de la tercera edad). El 2.3% de las mujeres y 0.49% de los hombres presentaron un trastorno de estrés postraumático. La violación, el acoso, el secuestro y el abuso sexual son los sucesos con mayor manifestación de trastornos por estrés postraumático.</w:t>
      </w:r>
    </w:p>
    <w:p w:rsidR="0032552E" w:rsidRPr="00A02990" w:rsidRDefault="0032552E" w:rsidP="001C4BE3">
      <w:pPr>
        <w:pStyle w:val="Textoindependiente"/>
        <w:ind w:firstLine="708"/>
        <w:jc w:val="both"/>
        <w:rPr>
          <w:rFonts w:asciiTheme="minorHAnsi" w:hAnsiTheme="minorHAnsi"/>
          <w:sz w:val="24"/>
          <w:szCs w:val="24"/>
        </w:rPr>
      </w:pPr>
      <w:r w:rsidRPr="00A02990">
        <w:rPr>
          <w:rFonts w:asciiTheme="minorHAnsi" w:hAnsiTheme="minorHAnsi"/>
          <w:sz w:val="24"/>
          <w:szCs w:val="24"/>
        </w:rPr>
        <w:t xml:space="preserve">El alcohol es la sustancia de mayor uso (86%). Le sigue el tabaco (60%), que alcanza los mayores niveles de consumo en la vida en el grupo de 45-54 años (63%). El uso </w:t>
      </w:r>
      <w:proofErr w:type="spellStart"/>
      <w:r w:rsidRPr="00A02990">
        <w:rPr>
          <w:rFonts w:asciiTheme="minorHAnsi" w:hAnsiTheme="minorHAnsi"/>
          <w:sz w:val="24"/>
          <w:szCs w:val="24"/>
        </w:rPr>
        <w:t>extramédico</w:t>
      </w:r>
      <w:proofErr w:type="spellEnd"/>
      <w:r w:rsidRPr="00A02990">
        <w:rPr>
          <w:rFonts w:asciiTheme="minorHAnsi" w:hAnsiTheme="minorHAnsi"/>
          <w:sz w:val="24"/>
          <w:szCs w:val="24"/>
        </w:rPr>
        <w:t xml:space="preserve"> de drogas, incluidas las drogas ilegales y las drogas médicas sin prescripción, asciende a un 10%. El uso de cualquier droga ilegal, incluido el consumo de drogas médicas fuera de prescripción y, en particular, el de mariguana y cocaína, afecta más a los más jóvenes y la prevalencia disminuye constantemente con la edad.</w:t>
      </w:r>
    </w:p>
    <w:p w:rsidR="0032552E" w:rsidRPr="00A02990" w:rsidRDefault="0032552E" w:rsidP="001C4BE3">
      <w:pPr>
        <w:pStyle w:val="Textoindependiente"/>
        <w:ind w:firstLine="708"/>
        <w:jc w:val="both"/>
        <w:rPr>
          <w:rFonts w:asciiTheme="minorHAnsi" w:hAnsiTheme="minorHAnsi"/>
          <w:sz w:val="24"/>
          <w:szCs w:val="24"/>
        </w:rPr>
      </w:pPr>
      <w:r w:rsidRPr="00A02990">
        <w:rPr>
          <w:rFonts w:asciiTheme="minorHAnsi" w:hAnsiTheme="minorHAnsi"/>
          <w:sz w:val="24"/>
          <w:szCs w:val="24"/>
        </w:rPr>
        <w:t>Los trastornos que producen los niveles más elevados de discapacidad fueron la depresión (4.63 y 4.8), la fobia social (5.37 y 5.8) y el trastorno por estrés postraumático (5.61 y 5.35).</w:t>
      </w:r>
    </w:p>
    <w:p w:rsidR="0032552E" w:rsidRPr="00A02990" w:rsidRDefault="00BB1373" w:rsidP="001C4BE3">
      <w:pPr>
        <w:pStyle w:val="Textoindependiente"/>
        <w:ind w:firstLine="708"/>
        <w:jc w:val="both"/>
        <w:rPr>
          <w:rFonts w:asciiTheme="minorHAnsi" w:hAnsiTheme="minorHAnsi"/>
          <w:sz w:val="24"/>
          <w:szCs w:val="24"/>
        </w:rPr>
      </w:pPr>
      <w:r w:rsidRPr="00A02990">
        <w:rPr>
          <w:rFonts w:asciiTheme="minorHAnsi" w:hAnsiTheme="minorHAnsi"/>
          <w:sz w:val="24"/>
          <w:szCs w:val="24"/>
        </w:rPr>
        <w:t xml:space="preserve">La Encuesta  Nacional de Epidemiología </w:t>
      </w:r>
      <w:r w:rsidRPr="00A02990">
        <w:rPr>
          <w:rFonts w:asciiTheme="minorHAnsi" w:hAnsiTheme="minorHAnsi"/>
          <w:sz w:val="24"/>
          <w:szCs w:val="24"/>
        </w:rPr>
        <w:t>Psiquiátrica (adolescentes)</w:t>
      </w:r>
      <w:r w:rsidR="001C4BE3">
        <w:rPr>
          <w:rFonts w:asciiTheme="minorHAnsi" w:hAnsiTheme="minorHAnsi"/>
          <w:sz w:val="24"/>
          <w:szCs w:val="24"/>
        </w:rPr>
        <w:t xml:space="preserve"> (2010)</w:t>
      </w:r>
      <w:r w:rsidRPr="00A02990">
        <w:rPr>
          <w:rFonts w:asciiTheme="minorHAnsi" w:hAnsiTheme="minorHAnsi"/>
          <w:sz w:val="24"/>
          <w:szCs w:val="24"/>
        </w:rPr>
        <w:t xml:space="preserve"> indica que l</w:t>
      </w:r>
      <w:r w:rsidR="0032552E" w:rsidRPr="00A02990">
        <w:rPr>
          <w:rFonts w:asciiTheme="minorHAnsi" w:hAnsiTheme="minorHAnsi"/>
          <w:sz w:val="24"/>
          <w:szCs w:val="24"/>
        </w:rPr>
        <w:t xml:space="preserve">os trastornos individuales más frecuentes en ambos sexos fueron las fobias específicas y la fobia social. Para las mujeres, los trastornos más prevalentes en orden decreciente fueron las fobias, la depresión mayor, el trastorno negativista desafiante, la agorafobia sin pánico y la ansiedad por separación. Mientras que en los varones, los trastornos más prevalentes después de las fobias fueron: el trastorno negativista desafiante, el abuso de alcohol y el trastorno </w:t>
      </w:r>
      <w:proofErr w:type="spellStart"/>
      <w:r w:rsidR="0032552E" w:rsidRPr="00A02990">
        <w:rPr>
          <w:rFonts w:asciiTheme="minorHAnsi" w:hAnsiTheme="minorHAnsi"/>
          <w:sz w:val="24"/>
          <w:szCs w:val="24"/>
        </w:rPr>
        <w:t>disocial</w:t>
      </w:r>
      <w:proofErr w:type="spellEnd"/>
      <w:r w:rsidR="0032552E" w:rsidRPr="00A02990">
        <w:rPr>
          <w:rFonts w:asciiTheme="minorHAnsi" w:hAnsiTheme="minorHAnsi"/>
          <w:sz w:val="24"/>
          <w:szCs w:val="24"/>
        </w:rPr>
        <w:t>. Las mujeres presentaron un mayor número de trastornos y una mayor prevalencia de cualquier trastorno</w:t>
      </w:r>
      <w:r w:rsidR="0032552E" w:rsidRPr="00A02990">
        <w:rPr>
          <w:rFonts w:asciiTheme="minorHAnsi" w:hAnsiTheme="minorHAnsi"/>
          <w:sz w:val="24"/>
          <w:szCs w:val="24"/>
        </w:rPr>
        <w:t>.</w:t>
      </w:r>
    </w:p>
    <w:p w:rsidR="00BB1373" w:rsidRPr="00A02990" w:rsidRDefault="00BB1373" w:rsidP="00A02990">
      <w:pPr>
        <w:pStyle w:val="Textoindependiente"/>
        <w:jc w:val="both"/>
        <w:rPr>
          <w:rFonts w:asciiTheme="minorHAnsi" w:eastAsiaTheme="minorHAnsi" w:hAnsiTheme="minorHAnsi"/>
          <w:iCs/>
          <w:sz w:val="24"/>
          <w:szCs w:val="24"/>
        </w:rPr>
      </w:pPr>
    </w:p>
    <w:p w:rsidR="001F2561" w:rsidRPr="00A02990" w:rsidRDefault="00BB1373" w:rsidP="00A02990">
      <w:pPr>
        <w:pStyle w:val="Textoindependiente"/>
        <w:jc w:val="both"/>
        <w:rPr>
          <w:rFonts w:asciiTheme="minorHAnsi" w:hAnsiTheme="minorHAnsi"/>
          <w:sz w:val="24"/>
          <w:szCs w:val="24"/>
        </w:rPr>
      </w:pPr>
      <w:r w:rsidRPr="00A02990">
        <w:rPr>
          <w:rFonts w:asciiTheme="minorHAnsi" w:hAnsiTheme="minorHAnsi"/>
          <w:sz w:val="24"/>
          <w:szCs w:val="24"/>
        </w:rPr>
        <w:t>Finalmente, esta misma encuesta plantea que e</w:t>
      </w:r>
      <w:r w:rsidRPr="00A02990">
        <w:rPr>
          <w:rFonts w:asciiTheme="minorHAnsi" w:hAnsiTheme="minorHAnsi"/>
          <w:sz w:val="24"/>
          <w:szCs w:val="24"/>
        </w:rPr>
        <w:t>l índice de personas con trastornos mentales en México es inferior al que se reporta en Estados Unidos, pero el índice de personas que recibe tratamiento es también más bajo (WHO 2004), sin tratamiento los padecimientos se agravan y los efectos en la calidad de vida se exacerban</w:t>
      </w:r>
      <w:r w:rsidRPr="00A02990">
        <w:rPr>
          <w:rFonts w:asciiTheme="minorHAnsi" w:hAnsiTheme="minorHAnsi"/>
          <w:sz w:val="24"/>
          <w:szCs w:val="24"/>
        </w:rPr>
        <w:t>.</w:t>
      </w:r>
    </w:p>
    <w:p w:rsidR="00BB1373" w:rsidRPr="00A02990" w:rsidRDefault="00BB1373" w:rsidP="00A02990">
      <w:pPr>
        <w:pStyle w:val="Textoindependiente"/>
        <w:jc w:val="both"/>
        <w:rPr>
          <w:rFonts w:asciiTheme="minorHAnsi" w:hAnsiTheme="minorHAnsi"/>
          <w:sz w:val="24"/>
          <w:szCs w:val="24"/>
        </w:rPr>
      </w:pPr>
    </w:p>
    <w:p w:rsidR="00BB1373" w:rsidRPr="00A02990" w:rsidRDefault="00302E7D" w:rsidP="001C4BE3">
      <w:pPr>
        <w:pStyle w:val="Textoindependiente"/>
        <w:ind w:firstLine="708"/>
        <w:jc w:val="both"/>
        <w:rPr>
          <w:rFonts w:asciiTheme="minorHAnsi" w:hAnsiTheme="minorHAnsi"/>
          <w:sz w:val="24"/>
          <w:szCs w:val="24"/>
        </w:rPr>
      </w:pPr>
      <w:r w:rsidRPr="00A02990">
        <w:rPr>
          <w:rFonts w:asciiTheme="minorHAnsi" w:hAnsiTheme="minorHAnsi"/>
          <w:sz w:val="24"/>
          <w:szCs w:val="24"/>
        </w:rPr>
        <w:t xml:space="preserve">En el ámbito de la educación, la deserción es el principal problema (INEE, 2014). </w:t>
      </w:r>
      <w:r w:rsidRPr="00A02990">
        <w:rPr>
          <w:rFonts w:asciiTheme="minorHAnsi" w:hAnsiTheme="minorHAnsi"/>
          <w:sz w:val="24"/>
          <w:szCs w:val="24"/>
        </w:rPr>
        <w:t>La tasa de deserción total fue de 0.7% en educación primaria, 5.6% en educación secundaria y 14.9% en educación media superior, lo cual confirma lo expuesto en otros indicadores: cuanto más se avanza en el sistema educativo, existe mayor riesgo de abandonar la escuela.</w:t>
      </w:r>
      <w:r w:rsidRPr="00A02990">
        <w:rPr>
          <w:rFonts w:asciiTheme="minorHAnsi" w:hAnsiTheme="minorHAnsi"/>
          <w:sz w:val="24"/>
          <w:szCs w:val="24"/>
        </w:rPr>
        <w:t xml:space="preserve"> </w:t>
      </w:r>
      <w:r w:rsidRPr="00A02990">
        <w:rPr>
          <w:rFonts w:asciiTheme="minorHAnsi" w:hAnsiTheme="minorHAnsi"/>
          <w:sz w:val="24"/>
          <w:szCs w:val="24"/>
        </w:rPr>
        <w:t xml:space="preserve">Las cifras por sexo revelan que los hombres están más expuestos que las mujeres </w:t>
      </w:r>
      <w:r w:rsidRPr="00A02990">
        <w:rPr>
          <w:rFonts w:asciiTheme="minorHAnsi" w:hAnsiTheme="minorHAnsi"/>
          <w:sz w:val="24"/>
          <w:szCs w:val="24"/>
        </w:rPr>
        <w:lastRenderedPageBreak/>
        <w:t xml:space="preserve">a abandonar la escuela en cualquiera de los niveles o tipos educativos. </w:t>
      </w:r>
      <w:r w:rsidRPr="00A02990">
        <w:rPr>
          <w:rFonts w:asciiTheme="minorHAnsi" w:hAnsiTheme="minorHAnsi"/>
          <w:sz w:val="24"/>
          <w:szCs w:val="24"/>
        </w:rPr>
        <w:t xml:space="preserve"> Si bien el origen de este problema es multicausal, dentro de los factores más recurrentes se encuentran los problemas de orden económico, la</w:t>
      </w:r>
      <w:r w:rsidR="003B320E" w:rsidRPr="00A02990">
        <w:rPr>
          <w:rFonts w:asciiTheme="minorHAnsi" w:hAnsiTheme="minorHAnsi"/>
          <w:sz w:val="24"/>
          <w:szCs w:val="24"/>
        </w:rPr>
        <w:t xml:space="preserve"> falta de interés y el bajo rendimiento escolar.</w:t>
      </w:r>
    </w:p>
    <w:p w:rsidR="00CE0745" w:rsidRDefault="00CE0745" w:rsidP="00CE0745">
      <w:pPr>
        <w:shd w:val="clear" w:color="auto" w:fill="FFFFFF"/>
        <w:spacing w:after="0" w:line="270" w:lineRule="atLeast"/>
        <w:jc w:val="both"/>
        <w:rPr>
          <w:rFonts w:cs="Arial"/>
          <w:color w:val="000000"/>
          <w:sz w:val="24"/>
          <w:szCs w:val="24"/>
        </w:rPr>
      </w:pPr>
      <w:r>
        <w:rPr>
          <w:rFonts w:asciiTheme="minorHAnsi" w:hAnsiTheme="minorHAnsi"/>
          <w:sz w:val="24"/>
          <w:szCs w:val="24"/>
        </w:rPr>
        <w:t xml:space="preserve">El incremento de la violencia, la delincuencia, pero sobre todo de la apatía ciudadana han favorecido el deterioro del tejido social. CONEVAL (2010) reporta que </w:t>
      </w:r>
      <w:r w:rsidRPr="006C7EB4">
        <w:rPr>
          <w:rFonts w:cs="Arial"/>
          <w:color w:val="000000"/>
          <w:sz w:val="24"/>
          <w:szCs w:val="24"/>
        </w:rPr>
        <w:t xml:space="preserve">Índice </w:t>
      </w:r>
      <w:r>
        <w:rPr>
          <w:rFonts w:cs="Arial"/>
          <w:color w:val="000000"/>
          <w:sz w:val="24"/>
          <w:szCs w:val="24"/>
        </w:rPr>
        <w:t>de percepción de redes sociales</w:t>
      </w:r>
      <w:r w:rsidRPr="00702E7C">
        <w:rPr>
          <w:rFonts w:cs="Arial"/>
          <w:color w:val="000000"/>
          <w:sz w:val="24"/>
          <w:szCs w:val="24"/>
        </w:rPr>
        <w:t> </w:t>
      </w:r>
      <w:r>
        <w:rPr>
          <w:rFonts w:cs="Arial"/>
          <w:color w:val="000000"/>
          <w:sz w:val="24"/>
          <w:szCs w:val="24"/>
        </w:rPr>
        <w:t xml:space="preserve">ha disminuido notablemente en los últimos años. Este indicador </w:t>
      </w:r>
      <w:r w:rsidRPr="006C7EB4">
        <w:rPr>
          <w:rFonts w:cs="Arial"/>
          <w:color w:val="000000"/>
          <w:sz w:val="24"/>
          <w:szCs w:val="24"/>
        </w:rPr>
        <w:t>mide la percepción que la población tiene acerca de qué t</w:t>
      </w:r>
      <w:r>
        <w:rPr>
          <w:rFonts w:cs="Arial"/>
          <w:color w:val="000000"/>
          <w:sz w:val="24"/>
          <w:szCs w:val="24"/>
        </w:rPr>
        <w:t>an fácil o difícil es contar con apoyo</w:t>
      </w:r>
      <w:r w:rsidRPr="006C7EB4">
        <w:rPr>
          <w:rFonts w:cs="Arial"/>
          <w:color w:val="000000"/>
          <w:sz w:val="24"/>
          <w:szCs w:val="24"/>
        </w:rPr>
        <w:t xml:space="preserve"> en caso de que requirieran ayuda para diversas situaciones: ser cuidado en una enfermedad, obtener dinero, conseguir trabajo, ser acompañada o acompañado al doctor, obtener cooperación para realizar mejoras en la colonia o localidad o, cuidar a los niños y niñas del hogar.</w:t>
      </w:r>
    </w:p>
    <w:p w:rsidR="00CE0745" w:rsidRDefault="00CE0745" w:rsidP="00CE0745">
      <w:pPr>
        <w:shd w:val="clear" w:color="auto" w:fill="FFFFFF"/>
        <w:spacing w:after="0" w:line="270" w:lineRule="atLeast"/>
        <w:jc w:val="both"/>
        <w:rPr>
          <w:rFonts w:cs="Arial"/>
          <w:color w:val="000000"/>
          <w:sz w:val="24"/>
          <w:szCs w:val="24"/>
        </w:rPr>
      </w:pPr>
    </w:p>
    <w:p w:rsidR="00CE0745" w:rsidRPr="006C7EB4" w:rsidRDefault="00CE0745" w:rsidP="00CE0745">
      <w:pPr>
        <w:shd w:val="clear" w:color="auto" w:fill="FFFFFF"/>
        <w:spacing w:after="0" w:line="270" w:lineRule="atLeast"/>
        <w:jc w:val="both"/>
        <w:rPr>
          <w:rFonts w:cs="Arial"/>
          <w:color w:val="000000"/>
          <w:sz w:val="24"/>
          <w:szCs w:val="24"/>
        </w:rPr>
      </w:pPr>
      <w:r>
        <w:rPr>
          <w:rFonts w:cs="Arial"/>
          <w:color w:val="000000"/>
          <w:sz w:val="24"/>
          <w:szCs w:val="24"/>
        </w:rPr>
        <w:t>ANTE ESTA SITUACIÓN UNIVERSIDAD/DISCIPLINA….</w:t>
      </w:r>
    </w:p>
    <w:p w:rsidR="003B320E" w:rsidRPr="00A02990" w:rsidRDefault="003B320E" w:rsidP="001C4BE3">
      <w:pPr>
        <w:pStyle w:val="Textoindependiente"/>
        <w:ind w:firstLine="708"/>
        <w:jc w:val="both"/>
        <w:rPr>
          <w:rFonts w:asciiTheme="minorHAnsi" w:hAnsiTheme="minorHAnsi"/>
          <w:sz w:val="24"/>
          <w:szCs w:val="24"/>
        </w:rPr>
      </w:pPr>
    </w:p>
    <w:p w:rsidR="00BB1373" w:rsidRPr="00A02990" w:rsidRDefault="00BB1373" w:rsidP="00A02990">
      <w:pPr>
        <w:pStyle w:val="Textoindependiente"/>
        <w:jc w:val="both"/>
        <w:rPr>
          <w:rFonts w:asciiTheme="minorHAnsi" w:hAnsiTheme="minorHAnsi"/>
          <w:sz w:val="24"/>
          <w:szCs w:val="24"/>
        </w:rPr>
      </w:pPr>
    </w:p>
    <w:p w:rsidR="00BB1373" w:rsidRPr="00A02990" w:rsidRDefault="00BB1373" w:rsidP="00A02990">
      <w:pPr>
        <w:pStyle w:val="Textoindependiente"/>
        <w:jc w:val="both"/>
        <w:rPr>
          <w:rFonts w:asciiTheme="minorHAnsi" w:eastAsiaTheme="minorHAnsi" w:hAnsiTheme="minorHAnsi"/>
          <w:iCs/>
          <w:sz w:val="24"/>
          <w:szCs w:val="24"/>
        </w:rPr>
      </w:pPr>
    </w:p>
    <w:p w:rsidR="004D2F22" w:rsidRPr="00A02990" w:rsidRDefault="004D2F22" w:rsidP="00A02990">
      <w:pPr>
        <w:pStyle w:val="Textoindependiente"/>
        <w:ind w:firstLine="708"/>
        <w:jc w:val="both"/>
        <w:rPr>
          <w:rFonts w:asciiTheme="minorHAnsi" w:eastAsiaTheme="minorHAnsi" w:hAnsiTheme="minorHAnsi"/>
          <w:sz w:val="24"/>
          <w:szCs w:val="24"/>
        </w:rPr>
      </w:pPr>
    </w:p>
    <w:p w:rsidR="00EF5AD9" w:rsidRPr="00A02990" w:rsidRDefault="00EF5AD9" w:rsidP="00A02990">
      <w:pPr>
        <w:autoSpaceDE w:val="0"/>
        <w:autoSpaceDN w:val="0"/>
        <w:adjustRightInd w:val="0"/>
        <w:spacing w:after="0" w:line="240" w:lineRule="auto"/>
        <w:jc w:val="both"/>
        <w:rPr>
          <w:rFonts w:asciiTheme="minorHAnsi" w:eastAsiaTheme="minorHAnsi" w:hAnsiTheme="minorHAnsi"/>
          <w:iCs/>
          <w:sz w:val="24"/>
          <w:szCs w:val="24"/>
          <w:lang w:eastAsia="en-US"/>
        </w:rPr>
      </w:pPr>
    </w:p>
    <w:p w:rsidR="00EF5AD9" w:rsidRPr="00A02990" w:rsidRDefault="00EF5AD9" w:rsidP="00A02990">
      <w:pPr>
        <w:autoSpaceDE w:val="0"/>
        <w:autoSpaceDN w:val="0"/>
        <w:adjustRightInd w:val="0"/>
        <w:spacing w:after="0" w:line="240" w:lineRule="auto"/>
        <w:jc w:val="both"/>
        <w:rPr>
          <w:rFonts w:asciiTheme="minorHAnsi" w:eastAsiaTheme="minorHAnsi" w:hAnsiTheme="minorHAnsi"/>
          <w:iCs/>
          <w:sz w:val="24"/>
          <w:szCs w:val="24"/>
          <w:lang w:eastAsia="en-US"/>
        </w:rPr>
      </w:pPr>
    </w:p>
    <w:p w:rsidR="00EF5AD9" w:rsidRPr="00A02990" w:rsidRDefault="00EF5AD9" w:rsidP="00A02990">
      <w:pPr>
        <w:autoSpaceDE w:val="0"/>
        <w:autoSpaceDN w:val="0"/>
        <w:adjustRightInd w:val="0"/>
        <w:spacing w:after="0" w:line="240" w:lineRule="auto"/>
        <w:jc w:val="both"/>
        <w:rPr>
          <w:rFonts w:asciiTheme="minorHAnsi" w:eastAsiaTheme="minorHAnsi" w:hAnsiTheme="minorHAnsi"/>
          <w:iCs/>
          <w:sz w:val="24"/>
          <w:szCs w:val="24"/>
          <w:lang w:eastAsia="en-US"/>
        </w:rPr>
      </w:pPr>
    </w:p>
    <w:p w:rsidR="00A06660" w:rsidRPr="00A02990" w:rsidRDefault="00A06660" w:rsidP="00A02990">
      <w:pPr>
        <w:pStyle w:val="Textocomentario"/>
        <w:spacing w:line="276" w:lineRule="auto"/>
        <w:jc w:val="both"/>
        <w:rPr>
          <w:rFonts w:asciiTheme="minorHAnsi" w:hAnsiTheme="minorHAnsi"/>
          <w:sz w:val="24"/>
          <w:szCs w:val="24"/>
        </w:rPr>
      </w:pPr>
    </w:p>
    <w:p w:rsidR="00A06660" w:rsidRDefault="00AB0183" w:rsidP="00A02990">
      <w:pPr>
        <w:pStyle w:val="Textocomentario"/>
        <w:spacing w:line="276" w:lineRule="auto"/>
        <w:jc w:val="both"/>
        <w:rPr>
          <w:rFonts w:asciiTheme="minorHAnsi" w:hAnsiTheme="minorHAnsi"/>
          <w:sz w:val="24"/>
          <w:szCs w:val="24"/>
        </w:rPr>
      </w:pPr>
      <w:r w:rsidRPr="00A02990">
        <w:rPr>
          <w:rFonts w:asciiTheme="minorHAnsi" w:hAnsiTheme="minorHAnsi"/>
          <w:sz w:val="24"/>
          <w:szCs w:val="24"/>
        </w:rPr>
        <w:t>REFERENCIAS</w:t>
      </w:r>
    </w:p>
    <w:p w:rsidR="00BA7555" w:rsidRDefault="00BA7555" w:rsidP="00A02990">
      <w:pPr>
        <w:pStyle w:val="Textocomentario"/>
        <w:spacing w:line="276" w:lineRule="auto"/>
        <w:jc w:val="both"/>
        <w:rPr>
          <w:rFonts w:asciiTheme="minorHAnsi" w:hAnsiTheme="minorHAnsi"/>
          <w:sz w:val="24"/>
          <w:szCs w:val="24"/>
        </w:rPr>
      </w:pPr>
    </w:p>
    <w:p w:rsidR="00BA7555" w:rsidRPr="00A02990" w:rsidRDefault="00BA7555" w:rsidP="00A02990">
      <w:pPr>
        <w:pStyle w:val="Textocomentario"/>
        <w:spacing w:line="276" w:lineRule="auto"/>
        <w:jc w:val="both"/>
        <w:rPr>
          <w:rFonts w:asciiTheme="minorHAnsi" w:hAnsiTheme="minorHAnsi"/>
          <w:sz w:val="24"/>
          <w:szCs w:val="24"/>
        </w:rPr>
      </w:pPr>
      <w:r w:rsidRPr="00BA7555">
        <w:rPr>
          <w:rFonts w:asciiTheme="minorHAnsi" w:hAnsiTheme="minorHAnsi"/>
          <w:sz w:val="24"/>
          <w:szCs w:val="24"/>
          <w:highlight w:val="yellow"/>
        </w:rPr>
        <w:t>Falta anotar todas</w:t>
      </w:r>
    </w:p>
    <w:p w:rsidR="00695E00" w:rsidRPr="00A02990" w:rsidRDefault="00695E00" w:rsidP="00A02990">
      <w:pPr>
        <w:pStyle w:val="Textocomentario"/>
        <w:spacing w:line="276" w:lineRule="auto"/>
        <w:jc w:val="both"/>
        <w:rPr>
          <w:rFonts w:asciiTheme="minorHAnsi" w:hAnsiTheme="minorHAnsi"/>
          <w:sz w:val="24"/>
          <w:szCs w:val="24"/>
        </w:rPr>
      </w:pPr>
      <w:proofErr w:type="spellStart"/>
      <w:r w:rsidRPr="00A02990">
        <w:rPr>
          <w:rFonts w:asciiTheme="minorHAnsi" w:hAnsiTheme="minorHAnsi"/>
          <w:sz w:val="24"/>
          <w:szCs w:val="24"/>
        </w:rPr>
        <w:t>Hargreaves</w:t>
      </w:r>
      <w:proofErr w:type="spellEnd"/>
      <w:r w:rsidRPr="00A02990">
        <w:rPr>
          <w:rFonts w:asciiTheme="minorHAnsi" w:hAnsiTheme="minorHAnsi"/>
          <w:sz w:val="24"/>
          <w:szCs w:val="24"/>
        </w:rPr>
        <w:t xml:space="preserve">, A. (2005). </w:t>
      </w:r>
      <w:r w:rsidRPr="00BA7555">
        <w:rPr>
          <w:rFonts w:asciiTheme="minorHAnsi" w:hAnsiTheme="minorHAnsi"/>
          <w:i/>
          <w:sz w:val="24"/>
          <w:szCs w:val="24"/>
        </w:rPr>
        <w:t>Profesorado, cultura y posmodernidad. Cambian los tiempos, cambia el profesorado</w:t>
      </w:r>
      <w:r w:rsidRPr="00A02990">
        <w:rPr>
          <w:rFonts w:asciiTheme="minorHAnsi" w:hAnsiTheme="minorHAnsi"/>
          <w:sz w:val="24"/>
          <w:szCs w:val="24"/>
        </w:rPr>
        <w:t>.</w:t>
      </w:r>
      <w:r w:rsidR="00BA7555">
        <w:rPr>
          <w:rFonts w:asciiTheme="minorHAnsi" w:hAnsiTheme="minorHAnsi"/>
          <w:sz w:val="24"/>
          <w:szCs w:val="24"/>
        </w:rPr>
        <w:t xml:space="preserve"> </w:t>
      </w:r>
      <w:r w:rsidRPr="00A02990">
        <w:rPr>
          <w:rFonts w:asciiTheme="minorHAnsi" w:hAnsiTheme="minorHAnsi"/>
          <w:sz w:val="24"/>
          <w:szCs w:val="24"/>
        </w:rPr>
        <w:t>Madrid: Morata.</w:t>
      </w:r>
    </w:p>
    <w:p w:rsidR="00D62EC6" w:rsidRPr="00A02990" w:rsidRDefault="00D43754" w:rsidP="00A02990">
      <w:pPr>
        <w:spacing w:after="0" w:line="276" w:lineRule="auto"/>
        <w:jc w:val="both"/>
        <w:rPr>
          <w:rFonts w:asciiTheme="minorHAnsi" w:hAnsiTheme="minorHAnsi"/>
          <w:sz w:val="24"/>
          <w:szCs w:val="24"/>
          <w:shd w:val="clear" w:color="auto" w:fill="FFFFFF"/>
        </w:rPr>
      </w:pPr>
      <w:r w:rsidRPr="00A02990">
        <w:rPr>
          <w:rFonts w:asciiTheme="minorHAnsi" w:hAnsiTheme="minorHAnsi"/>
          <w:sz w:val="24"/>
          <w:szCs w:val="24"/>
          <w:shd w:val="clear" w:color="auto" w:fill="FFFFFF"/>
        </w:rPr>
        <w:t>Hurtado</w:t>
      </w:r>
      <w:r w:rsidR="00BA7555">
        <w:rPr>
          <w:rFonts w:asciiTheme="minorHAnsi" w:hAnsiTheme="minorHAnsi"/>
          <w:sz w:val="24"/>
          <w:szCs w:val="24"/>
          <w:shd w:val="clear" w:color="auto" w:fill="FFFFFF"/>
        </w:rPr>
        <w:t>,</w:t>
      </w:r>
      <w:r w:rsidRPr="00A02990">
        <w:rPr>
          <w:rFonts w:asciiTheme="minorHAnsi" w:hAnsiTheme="minorHAnsi"/>
          <w:sz w:val="24"/>
          <w:szCs w:val="24"/>
          <w:shd w:val="clear" w:color="auto" w:fill="FFFFFF"/>
        </w:rPr>
        <w:t xml:space="preserve"> y García</w:t>
      </w:r>
      <w:r w:rsidR="00BA7555">
        <w:rPr>
          <w:rFonts w:asciiTheme="minorHAnsi" w:hAnsiTheme="minorHAnsi"/>
          <w:sz w:val="24"/>
          <w:szCs w:val="24"/>
          <w:shd w:val="clear" w:color="auto" w:fill="FFFFFF"/>
        </w:rPr>
        <w:t xml:space="preserve">, </w:t>
      </w:r>
      <w:r w:rsidRPr="00A02990">
        <w:rPr>
          <w:rFonts w:asciiTheme="minorHAnsi" w:hAnsiTheme="minorHAnsi"/>
          <w:sz w:val="24"/>
          <w:szCs w:val="24"/>
          <w:shd w:val="clear" w:color="auto" w:fill="FFFFFF"/>
        </w:rPr>
        <w:t xml:space="preserve"> (2013) http://biblat.unam.mx/es/revista/revista-mexicana-de-politica-exterior/articulo/el-narcotrafico-en-mexico-como-problema-transnacional</w:t>
      </w:r>
    </w:p>
    <w:p w:rsidR="00C05E81" w:rsidRDefault="00C05E81" w:rsidP="00C05E81">
      <w:pPr>
        <w:pStyle w:val="Saludo"/>
        <w:jc w:val="both"/>
        <w:rPr>
          <w:rFonts w:asciiTheme="minorHAnsi" w:hAnsiTheme="minorHAnsi"/>
          <w:bCs/>
          <w:sz w:val="24"/>
          <w:szCs w:val="24"/>
        </w:rPr>
      </w:pPr>
    </w:p>
    <w:p w:rsidR="00C05E81" w:rsidRDefault="00C05E81" w:rsidP="00C05E81"/>
    <w:p w:rsidR="00C05E81" w:rsidRPr="00A02990" w:rsidRDefault="00C05E81" w:rsidP="00C05E81">
      <w:pPr>
        <w:pStyle w:val="Textocomentario"/>
        <w:spacing w:line="276" w:lineRule="auto"/>
        <w:jc w:val="both"/>
        <w:rPr>
          <w:rFonts w:asciiTheme="minorHAnsi" w:hAnsiTheme="minorHAnsi"/>
          <w:sz w:val="24"/>
          <w:szCs w:val="24"/>
        </w:rPr>
      </w:pPr>
      <w:r w:rsidRPr="00A02990">
        <w:rPr>
          <w:rFonts w:asciiTheme="minorHAnsi" w:hAnsiTheme="minorHAnsi"/>
          <w:sz w:val="24"/>
          <w:szCs w:val="24"/>
        </w:rPr>
        <w:t>Pérez, E. (2005). La migración desde la ciudad de México. UAM. http://www.ocim.azc.uam.mx/OCIM-SIG%20ABRIL/Emigraci%C3%B3n.pdf</w:t>
      </w:r>
    </w:p>
    <w:p w:rsidR="00C05E81" w:rsidRPr="00C05E81" w:rsidRDefault="00C05E81" w:rsidP="00C05E81"/>
    <w:p w:rsidR="00D62EC6" w:rsidRDefault="00C05E81" w:rsidP="00C05E81">
      <w:pPr>
        <w:pStyle w:val="Saludo"/>
        <w:jc w:val="both"/>
        <w:rPr>
          <w:rFonts w:asciiTheme="minorHAnsi" w:hAnsiTheme="minorHAnsi"/>
          <w:bCs/>
          <w:sz w:val="24"/>
          <w:szCs w:val="24"/>
        </w:rPr>
      </w:pPr>
      <w:r w:rsidRPr="00A02990">
        <w:rPr>
          <w:rFonts w:asciiTheme="minorHAnsi" w:hAnsiTheme="minorHAnsi"/>
          <w:bCs/>
          <w:sz w:val="24"/>
          <w:szCs w:val="24"/>
        </w:rPr>
        <w:lastRenderedPageBreak/>
        <w:t xml:space="preserve">Sánchez, A. (2015). La jornada opinión. </w:t>
      </w:r>
      <w:hyperlink r:id="rId9" w:history="1">
        <w:r w:rsidR="00BA7555" w:rsidRPr="003C658A">
          <w:rPr>
            <w:rStyle w:val="Hipervnculo"/>
            <w:rFonts w:asciiTheme="minorHAnsi" w:hAnsiTheme="minorHAnsi"/>
            <w:bCs/>
            <w:sz w:val="24"/>
            <w:szCs w:val="24"/>
          </w:rPr>
          <w:t>http://www.jornada.unam.mx/2015/07/30/opinion/018a1pol</w:t>
        </w:r>
      </w:hyperlink>
    </w:p>
    <w:p w:rsidR="00BA7555" w:rsidRDefault="00BA7555" w:rsidP="00BA7555"/>
    <w:p w:rsidR="00BA7555" w:rsidRPr="00BA7555" w:rsidRDefault="00BA7555" w:rsidP="00BA7555">
      <w:bookmarkStart w:id="0" w:name="_GoBack"/>
      <w:bookmarkEnd w:id="0"/>
    </w:p>
    <w:sectPr w:rsidR="00BA7555" w:rsidRPr="00BA75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33" w:rsidRDefault="00D12233" w:rsidP="007340F4">
      <w:pPr>
        <w:spacing w:after="0" w:line="240" w:lineRule="auto"/>
      </w:pPr>
      <w:r>
        <w:separator/>
      </w:r>
    </w:p>
  </w:endnote>
  <w:endnote w:type="continuationSeparator" w:id="0">
    <w:p w:rsidR="00D12233" w:rsidRDefault="00D12233" w:rsidP="0073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33" w:rsidRDefault="00D12233" w:rsidP="007340F4">
      <w:pPr>
        <w:spacing w:after="0" w:line="240" w:lineRule="auto"/>
      </w:pPr>
      <w:r>
        <w:separator/>
      </w:r>
    </w:p>
  </w:footnote>
  <w:footnote w:type="continuationSeparator" w:id="0">
    <w:p w:rsidR="00D12233" w:rsidRDefault="00D12233" w:rsidP="00734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6AA5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377252BC"/>
    <w:multiLevelType w:val="hybridMultilevel"/>
    <w:tmpl w:val="6D804A40"/>
    <w:lvl w:ilvl="0" w:tplc="DE061496">
      <w:start w:val="1"/>
      <w:numFmt w:val="bullet"/>
      <w:lvlText w:val="•"/>
      <w:lvlJc w:val="left"/>
      <w:pPr>
        <w:tabs>
          <w:tab w:val="num" w:pos="720"/>
        </w:tabs>
        <w:ind w:left="720" w:hanging="360"/>
      </w:pPr>
      <w:rPr>
        <w:rFonts w:ascii="Times New Roman" w:hAnsi="Times New Roman" w:hint="default"/>
      </w:rPr>
    </w:lvl>
    <w:lvl w:ilvl="1" w:tplc="1E0C0102" w:tentative="1">
      <w:start w:val="1"/>
      <w:numFmt w:val="bullet"/>
      <w:lvlText w:val="•"/>
      <w:lvlJc w:val="left"/>
      <w:pPr>
        <w:tabs>
          <w:tab w:val="num" w:pos="1440"/>
        </w:tabs>
        <w:ind w:left="1440" w:hanging="360"/>
      </w:pPr>
      <w:rPr>
        <w:rFonts w:ascii="Times New Roman" w:hAnsi="Times New Roman" w:hint="default"/>
      </w:rPr>
    </w:lvl>
    <w:lvl w:ilvl="2" w:tplc="00C62890" w:tentative="1">
      <w:start w:val="1"/>
      <w:numFmt w:val="bullet"/>
      <w:lvlText w:val="•"/>
      <w:lvlJc w:val="left"/>
      <w:pPr>
        <w:tabs>
          <w:tab w:val="num" w:pos="2160"/>
        </w:tabs>
        <w:ind w:left="2160" w:hanging="360"/>
      </w:pPr>
      <w:rPr>
        <w:rFonts w:ascii="Times New Roman" w:hAnsi="Times New Roman" w:hint="default"/>
      </w:rPr>
    </w:lvl>
    <w:lvl w:ilvl="3" w:tplc="8C40F1EA" w:tentative="1">
      <w:start w:val="1"/>
      <w:numFmt w:val="bullet"/>
      <w:lvlText w:val="•"/>
      <w:lvlJc w:val="left"/>
      <w:pPr>
        <w:tabs>
          <w:tab w:val="num" w:pos="2880"/>
        </w:tabs>
        <w:ind w:left="2880" w:hanging="360"/>
      </w:pPr>
      <w:rPr>
        <w:rFonts w:ascii="Times New Roman" w:hAnsi="Times New Roman" w:hint="default"/>
      </w:rPr>
    </w:lvl>
    <w:lvl w:ilvl="4" w:tplc="544E8BC4" w:tentative="1">
      <w:start w:val="1"/>
      <w:numFmt w:val="bullet"/>
      <w:lvlText w:val="•"/>
      <w:lvlJc w:val="left"/>
      <w:pPr>
        <w:tabs>
          <w:tab w:val="num" w:pos="3600"/>
        </w:tabs>
        <w:ind w:left="3600" w:hanging="360"/>
      </w:pPr>
      <w:rPr>
        <w:rFonts w:ascii="Times New Roman" w:hAnsi="Times New Roman" w:hint="default"/>
      </w:rPr>
    </w:lvl>
    <w:lvl w:ilvl="5" w:tplc="7E3E773C" w:tentative="1">
      <w:start w:val="1"/>
      <w:numFmt w:val="bullet"/>
      <w:lvlText w:val="•"/>
      <w:lvlJc w:val="left"/>
      <w:pPr>
        <w:tabs>
          <w:tab w:val="num" w:pos="4320"/>
        </w:tabs>
        <w:ind w:left="4320" w:hanging="360"/>
      </w:pPr>
      <w:rPr>
        <w:rFonts w:ascii="Times New Roman" w:hAnsi="Times New Roman" w:hint="default"/>
      </w:rPr>
    </w:lvl>
    <w:lvl w:ilvl="6" w:tplc="C6F2ED70" w:tentative="1">
      <w:start w:val="1"/>
      <w:numFmt w:val="bullet"/>
      <w:lvlText w:val="•"/>
      <w:lvlJc w:val="left"/>
      <w:pPr>
        <w:tabs>
          <w:tab w:val="num" w:pos="5040"/>
        </w:tabs>
        <w:ind w:left="5040" w:hanging="360"/>
      </w:pPr>
      <w:rPr>
        <w:rFonts w:ascii="Times New Roman" w:hAnsi="Times New Roman" w:hint="default"/>
      </w:rPr>
    </w:lvl>
    <w:lvl w:ilvl="7" w:tplc="8C541754" w:tentative="1">
      <w:start w:val="1"/>
      <w:numFmt w:val="bullet"/>
      <w:lvlText w:val="•"/>
      <w:lvlJc w:val="left"/>
      <w:pPr>
        <w:tabs>
          <w:tab w:val="num" w:pos="5760"/>
        </w:tabs>
        <w:ind w:left="5760" w:hanging="360"/>
      </w:pPr>
      <w:rPr>
        <w:rFonts w:ascii="Times New Roman" w:hAnsi="Times New Roman" w:hint="default"/>
      </w:rPr>
    </w:lvl>
    <w:lvl w:ilvl="8" w:tplc="7A2447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10F731F"/>
    <w:multiLevelType w:val="hybridMultilevel"/>
    <w:tmpl w:val="8B70E6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E744B9C"/>
    <w:multiLevelType w:val="hybridMultilevel"/>
    <w:tmpl w:val="D60AF57A"/>
    <w:lvl w:ilvl="0" w:tplc="04C20068">
      <w:start w:val="1"/>
      <w:numFmt w:val="bullet"/>
      <w:lvlText w:val="•"/>
      <w:lvlJc w:val="left"/>
      <w:pPr>
        <w:tabs>
          <w:tab w:val="num" w:pos="720"/>
        </w:tabs>
        <w:ind w:left="720" w:hanging="360"/>
      </w:pPr>
      <w:rPr>
        <w:rFonts w:ascii="Times New Roman" w:hAnsi="Times New Roman" w:hint="default"/>
      </w:rPr>
    </w:lvl>
    <w:lvl w:ilvl="1" w:tplc="F42CC7A2" w:tentative="1">
      <w:start w:val="1"/>
      <w:numFmt w:val="bullet"/>
      <w:lvlText w:val="•"/>
      <w:lvlJc w:val="left"/>
      <w:pPr>
        <w:tabs>
          <w:tab w:val="num" w:pos="1440"/>
        </w:tabs>
        <w:ind w:left="1440" w:hanging="360"/>
      </w:pPr>
      <w:rPr>
        <w:rFonts w:ascii="Times New Roman" w:hAnsi="Times New Roman" w:hint="default"/>
      </w:rPr>
    </w:lvl>
    <w:lvl w:ilvl="2" w:tplc="107A9AB6" w:tentative="1">
      <w:start w:val="1"/>
      <w:numFmt w:val="bullet"/>
      <w:lvlText w:val="•"/>
      <w:lvlJc w:val="left"/>
      <w:pPr>
        <w:tabs>
          <w:tab w:val="num" w:pos="2160"/>
        </w:tabs>
        <w:ind w:left="2160" w:hanging="360"/>
      </w:pPr>
      <w:rPr>
        <w:rFonts w:ascii="Times New Roman" w:hAnsi="Times New Roman" w:hint="default"/>
      </w:rPr>
    </w:lvl>
    <w:lvl w:ilvl="3" w:tplc="DFEAB096" w:tentative="1">
      <w:start w:val="1"/>
      <w:numFmt w:val="bullet"/>
      <w:lvlText w:val="•"/>
      <w:lvlJc w:val="left"/>
      <w:pPr>
        <w:tabs>
          <w:tab w:val="num" w:pos="2880"/>
        </w:tabs>
        <w:ind w:left="2880" w:hanging="360"/>
      </w:pPr>
      <w:rPr>
        <w:rFonts w:ascii="Times New Roman" w:hAnsi="Times New Roman" w:hint="default"/>
      </w:rPr>
    </w:lvl>
    <w:lvl w:ilvl="4" w:tplc="1F008D54" w:tentative="1">
      <w:start w:val="1"/>
      <w:numFmt w:val="bullet"/>
      <w:lvlText w:val="•"/>
      <w:lvlJc w:val="left"/>
      <w:pPr>
        <w:tabs>
          <w:tab w:val="num" w:pos="3600"/>
        </w:tabs>
        <w:ind w:left="3600" w:hanging="360"/>
      </w:pPr>
      <w:rPr>
        <w:rFonts w:ascii="Times New Roman" w:hAnsi="Times New Roman" w:hint="default"/>
      </w:rPr>
    </w:lvl>
    <w:lvl w:ilvl="5" w:tplc="5670A1E2" w:tentative="1">
      <w:start w:val="1"/>
      <w:numFmt w:val="bullet"/>
      <w:lvlText w:val="•"/>
      <w:lvlJc w:val="left"/>
      <w:pPr>
        <w:tabs>
          <w:tab w:val="num" w:pos="4320"/>
        </w:tabs>
        <w:ind w:left="4320" w:hanging="360"/>
      </w:pPr>
      <w:rPr>
        <w:rFonts w:ascii="Times New Roman" w:hAnsi="Times New Roman" w:hint="default"/>
      </w:rPr>
    </w:lvl>
    <w:lvl w:ilvl="6" w:tplc="EABCB85A" w:tentative="1">
      <w:start w:val="1"/>
      <w:numFmt w:val="bullet"/>
      <w:lvlText w:val="•"/>
      <w:lvlJc w:val="left"/>
      <w:pPr>
        <w:tabs>
          <w:tab w:val="num" w:pos="5040"/>
        </w:tabs>
        <w:ind w:left="5040" w:hanging="360"/>
      </w:pPr>
      <w:rPr>
        <w:rFonts w:ascii="Times New Roman" w:hAnsi="Times New Roman" w:hint="default"/>
      </w:rPr>
    </w:lvl>
    <w:lvl w:ilvl="7" w:tplc="C98A4B88" w:tentative="1">
      <w:start w:val="1"/>
      <w:numFmt w:val="bullet"/>
      <w:lvlText w:val="•"/>
      <w:lvlJc w:val="left"/>
      <w:pPr>
        <w:tabs>
          <w:tab w:val="num" w:pos="5760"/>
        </w:tabs>
        <w:ind w:left="5760" w:hanging="360"/>
      </w:pPr>
      <w:rPr>
        <w:rFonts w:ascii="Times New Roman" w:hAnsi="Times New Roman" w:hint="default"/>
      </w:rPr>
    </w:lvl>
    <w:lvl w:ilvl="8" w:tplc="F7BC91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A52CA5"/>
    <w:multiLevelType w:val="hybridMultilevel"/>
    <w:tmpl w:val="61A0BD14"/>
    <w:lvl w:ilvl="0" w:tplc="D27C8DC0">
      <w:start w:val="19"/>
      <w:numFmt w:val="bullet"/>
      <w:lvlText w:val="-"/>
      <w:lvlJc w:val="left"/>
      <w:pPr>
        <w:ind w:left="462" w:hanging="360"/>
      </w:pPr>
      <w:rPr>
        <w:rFonts w:ascii="Arial" w:eastAsia="Times New Roman" w:hAnsi="Arial" w:cs="Arial" w:hint="default"/>
      </w:rPr>
    </w:lvl>
    <w:lvl w:ilvl="1" w:tplc="080A0003">
      <w:start w:val="1"/>
      <w:numFmt w:val="bullet"/>
      <w:lvlText w:val="o"/>
      <w:lvlJc w:val="left"/>
      <w:pPr>
        <w:ind w:left="1182" w:hanging="360"/>
      </w:pPr>
      <w:rPr>
        <w:rFonts w:ascii="Courier New" w:hAnsi="Courier New" w:cs="Courier New" w:hint="default"/>
      </w:rPr>
    </w:lvl>
    <w:lvl w:ilvl="2" w:tplc="080A0005">
      <w:start w:val="1"/>
      <w:numFmt w:val="bullet"/>
      <w:lvlText w:val=""/>
      <w:lvlJc w:val="left"/>
      <w:pPr>
        <w:ind w:left="1902" w:hanging="360"/>
      </w:pPr>
      <w:rPr>
        <w:rFonts w:ascii="Wingdings" w:hAnsi="Wingdings" w:hint="default"/>
      </w:rPr>
    </w:lvl>
    <w:lvl w:ilvl="3" w:tplc="080A0001">
      <w:start w:val="1"/>
      <w:numFmt w:val="bullet"/>
      <w:lvlText w:val=""/>
      <w:lvlJc w:val="left"/>
      <w:pPr>
        <w:ind w:left="2622" w:hanging="360"/>
      </w:pPr>
      <w:rPr>
        <w:rFonts w:ascii="Symbol" w:hAnsi="Symbol" w:hint="default"/>
      </w:rPr>
    </w:lvl>
    <w:lvl w:ilvl="4" w:tplc="080A0003">
      <w:start w:val="1"/>
      <w:numFmt w:val="bullet"/>
      <w:lvlText w:val="o"/>
      <w:lvlJc w:val="left"/>
      <w:pPr>
        <w:ind w:left="3342" w:hanging="360"/>
      </w:pPr>
      <w:rPr>
        <w:rFonts w:ascii="Courier New" w:hAnsi="Courier New" w:cs="Courier New" w:hint="default"/>
      </w:rPr>
    </w:lvl>
    <w:lvl w:ilvl="5" w:tplc="080A0005">
      <w:start w:val="1"/>
      <w:numFmt w:val="bullet"/>
      <w:lvlText w:val=""/>
      <w:lvlJc w:val="left"/>
      <w:pPr>
        <w:ind w:left="4062" w:hanging="360"/>
      </w:pPr>
      <w:rPr>
        <w:rFonts w:ascii="Wingdings" w:hAnsi="Wingdings" w:hint="default"/>
      </w:rPr>
    </w:lvl>
    <w:lvl w:ilvl="6" w:tplc="080A0001">
      <w:start w:val="1"/>
      <w:numFmt w:val="bullet"/>
      <w:lvlText w:val=""/>
      <w:lvlJc w:val="left"/>
      <w:pPr>
        <w:ind w:left="4782" w:hanging="360"/>
      </w:pPr>
      <w:rPr>
        <w:rFonts w:ascii="Symbol" w:hAnsi="Symbol" w:hint="default"/>
      </w:rPr>
    </w:lvl>
    <w:lvl w:ilvl="7" w:tplc="080A0003">
      <w:start w:val="1"/>
      <w:numFmt w:val="bullet"/>
      <w:lvlText w:val="o"/>
      <w:lvlJc w:val="left"/>
      <w:pPr>
        <w:ind w:left="5502" w:hanging="360"/>
      </w:pPr>
      <w:rPr>
        <w:rFonts w:ascii="Courier New" w:hAnsi="Courier New" w:cs="Courier New" w:hint="default"/>
      </w:rPr>
    </w:lvl>
    <w:lvl w:ilvl="8" w:tplc="080A0005">
      <w:start w:val="1"/>
      <w:numFmt w:val="bullet"/>
      <w:lvlText w:val=""/>
      <w:lvlJc w:val="left"/>
      <w:pPr>
        <w:ind w:left="6222"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B2"/>
    <w:rsid w:val="000276B2"/>
    <w:rsid w:val="00027C47"/>
    <w:rsid w:val="00084319"/>
    <w:rsid w:val="000D24B6"/>
    <w:rsid w:val="00124D9E"/>
    <w:rsid w:val="00133818"/>
    <w:rsid w:val="00171B62"/>
    <w:rsid w:val="001B3D52"/>
    <w:rsid w:val="001C3F4E"/>
    <w:rsid w:val="001C4BE3"/>
    <w:rsid w:val="001E7FFE"/>
    <w:rsid w:val="001F0546"/>
    <w:rsid w:val="001F2561"/>
    <w:rsid w:val="002218CB"/>
    <w:rsid w:val="002479CC"/>
    <w:rsid w:val="002510F6"/>
    <w:rsid w:val="00251923"/>
    <w:rsid w:val="00263E99"/>
    <w:rsid w:val="002E354A"/>
    <w:rsid w:val="00302E7D"/>
    <w:rsid w:val="0030435A"/>
    <w:rsid w:val="00305946"/>
    <w:rsid w:val="0032552E"/>
    <w:rsid w:val="0032611E"/>
    <w:rsid w:val="0035252A"/>
    <w:rsid w:val="003808B8"/>
    <w:rsid w:val="003919EE"/>
    <w:rsid w:val="003B320E"/>
    <w:rsid w:val="00410A42"/>
    <w:rsid w:val="00411B78"/>
    <w:rsid w:val="004160BA"/>
    <w:rsid w:val="00434706"/>
    <w:rsid w:val="00435935"/>
    <w:rsid w:val="00454490"/>
    <w:rsid w:val="00494609"/>
    <w:rsid w:val="004D122B"/>
    <w:rsid w:val="004D2F22"/>
    <w:rsid w:val="00505D08"/>
    <w:rsid w:val="00594059"/>
    <w:rsid w:val="005A2C01"/>
    <w:rsid w:val="005F0458"/>
    <w:rsid w:val="005F4E7A"/>
    <w:rsid w:val="006011AF"/>
    <w:rsid w:val="00615102"/>
    <w:rsid w:val="0066602B"/>
    <w:rsid w:val="00695E00"/>
    <w:rsid w:val="006A0CA2"/>
    <w:rsid w:val="006A774C"/>
    <w:rsid w:val="006C7EB4"/>
    <w:rsid w:val="00702E7C"/>
    <w:rsid w:val="00732B4A"/>
    <w:rsid w:val="007340F4"/>
    <w:rsid w:val="0074102E"/>
    <w:rsid w:val="007562EE"/>
    <w:rsid w:val="007735D1"/>
    <w:rsid w:val="007C672C"/>
    <w:rsid w:val="007D75E8"/>
    <w:rsid w:val="008C4B49"/>
    <w:rsid w:val="008E709D"/>
    <w:rsid w:val="008E7172"/>
    <w:rsid w:val="00952B9A"/>
    <w:rsid w:val="0096081B"/>
    <w:rsid w:val="00964F09"/>
    <w:rsid w:val="00980449"/>
    <w:rsid w:val="009A243E"/>
    <w:rsid w:val="009E312C"/>
    <w:rsid w:val="00A02990"/>
    <w:rsid w:val="00A06660"/>
    <w:rsid w:val="00A3101F"/>
    <w:rsid w:val="00A32E5B"/>
    <w:rsid w:val="00A501C0"/>
    <w:rsid w:val="00A65914"/>
    <w:rsid w:val="00A7322F"/>
    <w:rsid w:val="00AB0183"/>
    <w:rsid w:val="00AF3916"/>
    <w:rsid w:val="00B00B71"/>
    <w:rsid w:val="00B1627A"/>
    <w:rsid w:val="00B46D61"/>
    <w:rsid w:val="00B60413"/>
    <w:rsid w:val="00B72CF9"/>
    <w:rsid w:val="00BA7555"/>
    <w:rsid w:val="00BB1373"/>
    <w:rsid w:val="00BB341B"/>
    <w:rsid w:val="00BB54EB"/>
    <w:rsid w:val="00C05E81"/>
    <w:rsid w:val="00C8066A"/>
    <w:rsid w:val="00CE0745"/>
    <w:rsid w:val="00D12233"/>
    <w:rsid w:val="00D43754"/>
    <w:rsid w:val="00D62EC6"/>
    <w:rsid w:val="00D942A9"/>
    <w:rsid w:val="00DB0CF9"/>
    <w:rsid w:val="00DB709D"/>
    <w:rsid w:val="00E13286"/>
    <w:rsid w:val="00E6265E"/>
    <w:rsid w:val="00E70076"/>
    <w:rsid w:val="00E91A58"/>
    <w:rsid w:val="00E96938"/>
    <w:rsid w:val="00ED7925"/>
    <w:rsid w:val="00EF5AD9"/>
    <w:rsid w:val="00F21BE7"/>
    <w:rsid w:val="00F21D68"/>
    <w:rsid w:val="00F561B4"/>
    <w:rsid w:val="00F6780B"/>
    <w:rsid w:val="00F67DF6"/>
    <w:rsid w:val="00FA6558"/>
    <w:rsid w:val="00FC233E"/>
    <w:rsid w:val="00FE4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C6"/>
    <w:pPr>
      <w:spacing w:after="160" w:line="256" w:lineRule="auto"/>
    </w:pPr>
    <w:rPr>
      <w:rFonts w:ascii="Calibri" w:eastAsia="Times New Roman" w:hAnsi="Calibri" w:cs="Times New Roman"/>
      <w:lang w:eastAsia="es-MX"/>
    </w:rPr>
  </w:style>
  <w:style w:type="paragraph" w:styleId="Ttulo1">
    <w:name w:val="heading 1"/>
    <w:basedOn w:val="Normal"/>
    <w:link w:val="Ttulo1Car"/>
    <w:uiPriority w:val="9"/>
    <w:qFormat/>
    <w:rsid w:val="00D62EC6"/>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AF39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B72C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EC6"/>
    <w:rPr>
      <w:rFonts w:ascii="Times New Roman" w:eastAsia="Times New Roman" w:hAnsi="Times New Roman" w:cs="Times New Roman"/>
      <w:b/>
      <w:bCs/>
      <w:kern w:val="36"/>
      <w:sz w:val="48"/>
      <w:szCs w:val="48"/>
      <w:lang w:eastAsia="es-MX"/>
    </w:rPr>
  </w:style>
  <w:style w:type="character" w:styleId="Hipervnculo">
    <w:name w:val="Hyperlink"/>
    <w:uiPriority w:val="99"/>
    <w:unhideWhenUsed/>
    <w:rsid w:val="00D62EC6"/>
    <w:rPr>
      <w:color w:val="0563C1"/>
      <w:u w:val="single"/>
    </w:rPr>
  </w:style>
  <w:style w:type="character" w:styleId="Hipervnculovisitado">
    <w:name w:val="FollowedHyperlink"/>
    <w:uiPriority w:val="99"/>
    <w:semiHidden/>
    <w:unhideWhenUsed/>
    <w:rsid w:val="00D62EC6"/>
    <w:rPr>
      <w:color w:val="954F72"/>
      <w:u w:val="single"/>
    </w:rPr>
  </w:style>
  <w:style w:type="paragraph" w:styleId="NormalWeb">
    <w:name w:val="Normal (Web)"/>
    <w:basedOn w:val="Normal"/>
    <w:uiPriority w:val="99"/>
    <w:semiHidden/>
    <w:unhideWhenUsed/>
    <w:rsid w:val="00D62EC6"/>
    <w:pPr>
      <w:spacing w:before="100" w:beforeAutospacing="1" w:after="100" w:afterAutospacing="1" w:line="240" w:lineRule="auto"/>
    </w:pPr>
    <w:rPr>
      <w:rFonts w:ascii="Times New Roman" w:hAnsi="Times New Roman"/>
      <w:sz w:val="24"/>
      <w:szCs w:val="24"/>
    </w:rPr>
  </w:style>
  <w:style w:type="paragraph" w:styleId="Textocomentario">
    <w:name w:val="annotation text"/>
    <w:basedOn w:val="Normal"/>
    <w:link w:val="TextocomentarioCar"/>
    <w:uiPriority w:val="99"/>
    <w:semiHidden/>
    <w:unhideWhenUsed/>
    <w:rsid w:val="00D62EC6"/>
    <w:pPr>
      <w:suppressAutoHyphens/>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62EC6"/>
    <w:rPr>
      <w:rFonts w:ascii="Calibri" w:eastAsia="Times New Roman" w:hAnsi="Calibri" w:cs="Times New Roman"/>
      <w:sz w:val="20"/>
      <w:szCs w:val="20"/>
      <w:lang w:eastAsia="es-MX"/>
    </w:rPr>
  </w:style>
  <w:style w:type="paragraph" w:styleId="Prrafodelista">
    <w:name w:val="List Paragraph"/>
    <w:basedOn w:val="Normal"/>
    <w:uiPriority w:val="34"/>
    <w:qFormat/>
    <w:rsid w:val="00D62EC6"/>
    <w:pPr>
      <w:spacing w:after="200" w:line="276" w:lineRule="auto"/>
      <w:ind w:left="720"/>
      <w:contextualSpacing/>
    </w:pPr>
    <w:rPr>
      <w:rFonts w:eastAsia="Calibri"/>
      <w:lang w:eastAsia="en-US"/>
    </w:rPr>
  </w:style>
  <w:style w:type="character" w:customStyle="1" w:styleId="TextocomentarioCar1">
    <w:name w:val="Texto comentario Car1"/>
    <w:basedOn w:val="Fuentedeprrafopredeter"/>
    <w:uiPriority w:val="99"/>
    <w:semiHidden/>
    <w:rsid w:val="00D62EC6"/>
  </w:style>
  <w:style w:type="character" w:customStyle="1" w:styleId="apple-converted-space">
    <w:name w:val="apple-converted-space"/>
    <w:rsid w:val="00D62EC6"/>
  </w:style>
  <w:style w:type="table" w:styleId="Tablaconcuadrcula">
    <w:name w:val="Table Grid"/>
    <w:basedOn w:val="Tablanormal"/>
    <w:uiPriority w:val="59"/>
    <w:rsid w:val="00D62EC6"/>
    <w:pPr>
      <w:spacing w:after="0" w:line="240" w:lineRule="auto"/>
    </w:pPr>
    <w:rPr>
      <w:rFonts w:ascii="Calibri" w:eastAsia="Times New Roman"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62EC6"/>
    <w:rPr>
      <w:b/>
      <w:bCs/>
    </w:rPr>
  </w:style>
  <w:style w:type="character" w:customStyle="1" w:styleId="Ttulo2Car">
    <w:name w:val="Título 2 Car"/>
    <w:basedOn w:val="Fuentedeprrafopredeter"/>
    <w:link w:val="Ttulo2"/>
    <w:uiPriority w:val="9"/>
    <w:semiHidden/>
    <w:rsid w:val="00AF3916"/>
    <w:rPr>
      <w:rFonts w:asciiTheme="majorHAnsi" w:eastAsiaTheme="majorEastAsia" w:hAnsiTheme="majorHAnsi" w:cstheme="majorBidi"/>
      <w:b/>
      <w:bCs/>
      <w:color w:val="4F81BD" w:themeColor="accent1"/>
      <w:sz w:val="26"/>
      <w:szCs w:val="26"/>
      <w:lang w:eastAsia="es-MX"/>
    </w:rPr>
  </w:style>
  <w:style w:type="character" w:customStyle="1" w:styleId="Ttulo4Car">
    <w:name w:val="Título 4 Car"/>
    <w:basedOn w:val="Fuentedeprrafopredeter"/>
    <w:link w:val="Ttulo4"/>
    <w:uiPriority w:val="9"/>
    <w:semiHidden/>
    <w:rsid w:val="00B72CF9"/>
    <w:rPr>
      <w:rFonts w:asciiTheme="majorHAnsi" w:eastAsiaTheme="majorEastAsia" w:hAnsiTheme="majorHAnsi" w:cstheme="majorBidi"/>
      <w:b/>
      <w:bCs/>
      <w:i/>
      <w:iCs/>
      <w:color w:val="4F81BD" w:themeColor="accent1"/>
      <w:lang w:eastAsia="es-MX"/>
    </w:rPr>
  </w:style>
  <w:style w:type="character" w:styleId="nfasis">
    <w:name w:val="Emphasis"/>
    <w:basedOn w:val="Fuentedeprrafopredeter"/>
    <w:uiPriority w:val="20"/>
    <w:qFormat/>
    <w:rsid w:val="009E312C"/>
    <w:rPr>
      <w:i/>
      <w:iCs/>
    </w:rPr>
  </w:style>
  <w:style w:type="character" w:styleId="Refdecomentario">
    <w:name w:val="annotation reference"/>
    <w:basedOn w:val="Fuentedeprrafopredeter"/>
    <w:uiPriority w:val="99"/>
    <w:semiHidden/>
    <w:unhideWhenUsed/>
    <w:rsid w:val="00AB0183"/>
    <w:rPr>
      <w:sz w:val="16"/>
      <w:szCs w:val="16"/>
    </w:rPr>
  </w:style>
  <w:style w:type="paragraph" w:styleId="Asuntodelcomentario">
    <w:name w:val="annotation subject"/>
    <w:basedOn w:val="Textocomentario"/>
    <w:next w:val="Textocomentario"/>
    <w:link w:val="AsuntodelcomentarioCar"/>
    <w:uiPriority w:val="99"/>
    <w:semiHidden/>
    <w:unhideWhenUsed/>
    <w:rsid w:val="00AB0183"/>
    <w:pPr>
      <w:suppressAutoHyphens w:val="0"/>
      <w:spacing w:after="160"/>
    </w:pPr>
    <w:rPr>
      <w:b/>
      <w:bCs/>
    </w:rPr>
  </w:style>
  <w:style w:type="character" w:customStyle="1" w:styleId="AsuntodelcomentarioCar">
    <w:name w:val="Asunto del comentario Car"/>
    <w:basedOn w:val="TextocomentarioCar"/>
    <w:link w:val="Asuntodelcomentario"/>
    <w:uiPriority w:val="99"/>
    <w:semiHidden/>
    <w:rsid w:val="00AB0183"/>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AB01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183"/>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734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0F4"/>
    <w:rPr>
      <w:rFonts w:ascii="Calibri" w:eastAsia="Times New Roman" w:hAnsi="Calibri" w:cs="Times New Roman"/>
      <w:lang w:eastAsia="es-MX"/>
    </w:rPr>
  </w:style>
  <w:style w:type="paragraph" w:styleId="Piedepgina">
    <w:name w:val="footer"/>
    <w:basedOn w:val="Normal"/>
    <w:link w:val="PiedepginaCar"/>
    <w:uiPriority w:val="99"/>
    <w:unhideWhenUsed/>
    <w:rsid w:val="00734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0F4"/>
    <w:rPr>
      <w:rFonts w:ascii="Calibri" w:eastAsia="Times New Roman" w:hAnsi="Calibri" w:cs="Times New Roman"/>
      <w:lang w:eastAsia="es-MX"/>
    </w:rPr>
  </w:style>
  <w:style w:type="paragraph" w:styleId="Lista">
    <w:name w:val="List"/>
    <w:basedOn w:val="Normal"/>
    <w:uiPriority w:val="99"/>
    <w:unhideWhenUsed/>
    <w:rsid w:val="00084319"/>
    <w:pPr>
      <w:ind w:left="283" w:hanging="283"/>
      <w:contextualSpacing/>
    </w:pPr>
  </w:style>
  <w:style w:type="paragraph" w:styleId="Lista2">
    <w:name w:val="List 2"/>
    <w:basedOn w:val="Normal"/>
    <w:uiPriority w:val="99"/>
    <w:unhideWhenUsed/>
    <w:rsid w:val="00084319"/>
    <w:pPr>
      <w:ind w:left="566" w:hanging="283"/>
      <w:contextualSpacing/>
    </w:pPr>
  </w:style>
  <w:style w:type="paragraph" w:styleId="Saludo">
    <w:name w:val="Salutation"/>
    <w:basedOn w:val="Normal"/>
    <w:next w:val="Normal"/>
    <w:link w:val="SaludoCar"/>
    <w:uiPriority w:val="99"/>
    <w:unhideWhenUsed/>
    <w:rsid w:val="00084319"/>
  </w:style>
  <w:style w:type="character" w:customStyle="1" w:styleId="SaludoCar">
    <w:name w:val="Saludo Car"/>
    <w:basedOn w:val="Fuentedeprrafopredeter"/>
    <w:link w:val="Saludo"/>
    <w:uiPriority w:val="99"/>
    <w:rsid w:val="00084319"/>
    <w:rPr>
      <w:rFonts w:ascii="Calibri" w:eastAsia="Times New Roman" w:hAnsi="Calibri" w:cs="Times New Roman"/>
      <w:lang w:eastAsia="es-MX"/>
    </w:rPr>
  </w:style>
  <w:style w:type="paragraph" w:styleId="Listaconvietas2">
    <w:name w:val="List Bullet 2"/>
    <w:basedOn w:val="Normal"/>
    <w:uiPriority w:val="99"/>
    <w:unhideWhenUsed/>
    <w:rsid w:val="00084319"/>
    <w:pPr>
      <w:numPr>
        <w:numId w:val="7"/>
      </w:numPr>
      <w:contextualSpacing/>
    </w:pPr>
  </w:style>
  <w:style w:type="paragraph" w:styleId="Continuarlista">
    <w:name w:val="List Continue"/>
    <w:basedOn w:val="Normal"/>
    <w:uiPriority w:val="99"/>
    <w:unhideWhenUsed/>
    <w:rsid w:val="00084319"/>
    <w:pPr>
      <w:spacing w:after="120"/>
      <w:ind w:left="283"/>
      <w:contextualSpacing/>
    </w:pPr>
  </w:style>
  <w:style w:type="paragraph" w:styleId="Textoindependiente">
    <w:name w:val="Body Text"/>
    <w:basedOn w:val="Normal"/>
    <w:link w:val="TextoindependienteCar"/>
    <w:uiPriority w:val="99"/>
    <w:unhideWhenUsed/>
    <w:rsid w:val="00084319"/>
    <w:pPr>
      <w:spacing w:after="120"/>
    </w:pPr>
  </w:style>
  <w:style w:type="character" w:customStyle="1" w:styleId="TextoindependienteCar">
    <w:name w:val="Texto independiente Car"/>
    <w:basedOn w:val="Fuentedeprrafopredeter"/>
    <w:link w:val="Textoindependiente"/>
    <w:uiPriority w:val="99"/>
    <w:rsid w:val="00084319"/>
    <w:rPr>
      <w:rFonts w:ascii="Calibri" w:eastAsia="Times New Roman" w:hAnsi="Calibri" w:cs="Times New Roman"/>
      <w:lang w:eastAsia="es-MX"/>
    </w:rPr>
  </w:style>
  <w:style w:type="paragraph" w:styleId="Textoindependienteprimerasangra">
    <w:name w:val="Body Text First Indent"/>
    <w:basedOn w:val="Textoindependiente"/>
    <w:link w:val="TextoindependienteprimerasangraCar"/>
    <w:uiPriority w:val="99"/>
    <w:unhideWhenUsed/>
    <w:rsid w:val="0008431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4319"/>
    <w:rPr>
      <w:rFonts w:ascii="Calibri" w:eastAsia="Times New Roman" w:hAnsi="Calibri" w:cs="Times New Roman"/>
      <w:lang w:eastAsia="es-MX"/>
    </w:rPr>
  </w:style>
  <w:style w:type="character" w:styleId="Refdenotaalpie">
    <w:name w:val="footnote reference"/>
    <w:basedOn w:val="Fuentedeprrafopredeter"/>
    <w:uiPriority w:val="99"/>
    <w:semiHidden/>
    <w:unhideWhenUsed/>
    <w:rsid w:val="006C7EB4"/>
  </w:style>
  <w:style w:type="paragraph" w:customStyle="1" w:styleId="Default">
    <w:name w:val="Default"/>
    <w:rsid w:val="003B320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C6"/>
    <w:pPr>
      <w:spacing w:after="160" w:line="256" w:lineRule="auto"/>
    </w:pPr>
    <w:rPr>
      <w:rFonts w:ascii="Calibri" w:eastAsia="Times New Roman" w:hAnsi="Calibri" w:cs="Times New Roman"/>
      <w:lang w:eastAsia="es-MX"/>
    </w:rPr>
  </w:style>
  <w:style w:type="paragraph" w:styleId="Ttulo1">
    <w:name w:val="heading 1"/>
    <w:basedOn w:val="Normal"/>
    <w:link w:val="Ttulo1Car"/>
    <w:uiPriority w:val="9"/>
    <w:qFormat/>
    <w:rsid w:val="00D62EC6"/>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AF39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B72C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EC6"/>
    <w:rPr>
      <w:rFonts w:ascii="Times New Roman" w:eastAsia="Times New Roman" w:hAnsi="Times New Roman" w:cs="Times New Roman"/>
      <w:b/>
      <w:bCs/>
      <w:kern w:val="36"/>
      <w:sz w:val="48"/>
      <w:szCs w:val="48"/>
      <w:lang w:eastAsia="es-MX"/>
    </w:rPr>
  </w:style>
  <w:style w:type="character" w:styleId="Hipervnculo">
    <w:name w:val="Hyperlink"/>
    <w:uiPriority w:val="99"/>
    <w:unhideWhenUsed/>
    <w:rsid w:val="00D62EC6"/>
    <w:rPr>
      <w:color w:val="0563C1"/>
      <w:u w:val="single"/>
    </w:rPr>
  </w:style>
  <w:style w:type="character" w:styleId="Hipervnculovisitado">
    <w:name w:val="FollowedHyperlink"/>
    <w:uiPriority w:val="99"/>
    <w:semiHidden/>
    <w:unhideWhenUsed/>
    <w:rsid w:val="00D62EC6"/>
    <w:rPr>
      <w:color w:val="954F72"/>
      <w:u w:val="single"/>
    </w:rPr>
  </w:style>
  <w:style w:type="paragraph" w:styleId="NormalWeb">
    <w:name w:val="Normal (Web)"/>
    <w:basedOn w:val="Normal"/>
    <w:uiPriority w:val="99"/>
    <w:semiHidden/>
    <w:unhideWhenUsed/>
    <w:rsid w:val="00D62EC6"/>
    <w:pPr>
      <w:spacing w:before="100" w:beforeAutospacing="1" w:after="100" w:afterAutospacing="1" w:line="240" w:lineRule="auto"/>
    </w:pPr>
    <w:rPr>
      <w:rFonts w:ascii="Times New Roman" w:hAnsi="Times New Roman"/>
      <w:sz w:val="24"/>
      <w:szCs w:val="24"/>
    </w:rPr>
  </w:style>
  <w:style w:type="paragraph" w:styleId="Textocomentario">
    <w:name w:val="annotation text"/>
    <w:basedOn w:val="Normal"/>
    <w:link w:val="TextocomentarioCar"/>
    <w:uiPriority w:val="99"/>
    <w:semiHidden/>
    <w:unhideWhenUsed/>
    <w:rsid w:val="00D62EC6"/>
    <w:pPr>
      <w:suppressAutoHyphens/>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62EC6"/>
    <w:rPr>
      <w:rFonts w:ascii="Calibri" w:eastAsia="Times New Roman" w:hAnsi="Calibri" w:cs="Times New Roman"/>
      <w:sz w:val="20"/>
      <w:szCs w:val="20"/>
      <w:lang w:eastAsia="es-MX"/>
    </w:rPr>
  </w:style>
  <w:style w:type="paragraph" w:styleId="Prrafodelista">
    <w:name w:val="List Paragraph"/>
    <w:basedOn w:val="Normal"/>
    <w:uiPriority w:val="34"/>
    <w:qFormat/>
    <w:rsid w:val="00D62EC6"/>
    <w:pPr>
      <w:spacing w:after="200" w:line="276" w:lineRule="auto"/>
      <w:ind w:left="720"/>
      <w:contextualSpacing/>
    </w:pPr>
    <w:rPr>
      <w:rFonts w:eastAsia="Calibri"/>
      <w:lang w:eastAsia="en-US"/>
    </w:rPr>
  </w:style>
  <w:style w:type="character" w:customStyle="1" w:styleId="TextocomentarioCar1">
    <w:name w:val="Texto comentario Car1"/>
    <w:basedOn w:val="Fuentedeprrafopredeter"/>
    <w:uiPriority w:val="99"/>
    <w:semiHidden/>
    <w:rsid w:val="00D62EC6"/>
  </w:style>
  <w:style w:type="character" w:customStyle="1" w:styleId="apple-converted-space">
    <w:name w:val="apple-converted-space"/>
    <w:rsid w:val="00D62EC6"/>
  </w:style>
  <w:style w:type="table" w:styleId="Tablaconcuadrcula">
    <w:name w:val="Table Grid"/>
    <w:basedOn w:val="Tablanormal"/>
    <w:uiPriority w:val="59"/>
    <w:rsid w:val="00D62EC6"/>
    <w:pPr>
      <w:spacing w:after="0" w:line="240" w:lineRule="auto"/>
    </w:pPr>
    <w:rPr>
      <w:rFonts w:ascii="Calibri" w:eastAsia="Times New Roman"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62EC6"/>
    <w:rPr>
      <w:b/>
      <w:bCs/>
    </w:rPr>
  </w:style>
  <w:style w:type="character" w:customStyle="1" w:styleId="Ttulo2Car">
    <w:name w:val="Título 2 Car"/>
    <w:basedOn w:val="Fuentedeprrafopredeter"/>
    <w:link w:val="Ttulo2"/>
    <w:uiPriority w:val="9"/>
    <w:semiHidden/>
    <w:rsid w:val="00AF3916"/>
    <w:rPr>
      <w:rFonts w:asciiTheme="majorHAnsi" w:eastAsiaTheme="majorEastAsia" w:hAnsiTheme="majorHAnsi" w:cstheme="majorBidi"/>
      <w:b/>
      <w:bCs/>
      <w:color w:val="4F81BD" w:themeColor="accent1"/>
      <w:sz w:val="26"/>
      <w:szCs w:val="26"/>
      <w:lang w:eastAsia="es-MX"/>
    </w:rPr>
  </w:style>
  <w:style w:type="character" w:customStyle="1" w:styleId="Ttulo4Car">
    <w:name w:val="Título 4 Car"/>
    <w:basedOn w:val="Fuentedeprrafopredeter"/>
    <w:link w:val="Ttulo4"/>
    <w:uiPriority w:val="9"/>
    <w:semiHidden/>
    <w:rsid w:val="00B72CF9"/>
    <w:rPr>
      <w:rFonts w:asciiTheme="majorHAnsi" w:eastAsiaTheme="majorEastAsia" w:hAnsiTheme="majorHAnsi" w:cstheme="majorBidi"/>
      <w:b/>
      <w:bCs/>
      <w:i/>
      <w:iCs/>
      <w:color w:val="4F81BD" w:themeColor="accent1"/>
      <w:lang w:eastAsia="es-MX"/>
    </w:rPr>
  </w:style>
  <w:style w:type="character" w:styleId="nfasis">
    <w:name w:val="Emphasis"/>
    <w:basedOn w:val="Fuentedeprrafopredeter"/>
    <w:uiPriority w:val="20"/>
    <w:qFormat/>
    <w:rsid w:val="009E312C"/>
    <w:rPr>
      <w:i/>
      <w:iCs/>
    </w:rPr>
  </w:style>
  <w:style w:type="character" w:styleId="Refdecomentario">
    <w:name w:val="annotation reference"/>
    <w:basedOn w:val="Fuentedeprrafopredeter"/>
    <w:uiPriority w:val="99"/>
    <w:semiHidden/>
    <w:unhideWhenUsed/>
    <w:rsid w:val="00AB0183"/>
    <w:rPr>
      <w:sz w:val="16"/>
      <w:szCs w:val="16"/>
    </w:rPr>
  </w:style>
  <w:style w:type="paragraph" w:styleId="Asuntodelcomentario">
    <w:name w:val="annotation subject"/>
    <w:basedOn w:val="Textocomentario"/>
    <w:next w:val="Textocomentario"/>
    <w:link w:val="AsuntodelcomentarioCar"/>
    <w:uiPriority w:val="99"/>
    <w:semiHidden/>
    <w:unhideWhenUsed/>
    <w:rsid w:val="00AB0183"/>
    <w:pPr>
      <w:suppressAutoHyphens w:val="0"/>
      <w:spacing w:after="160"/>
    </w:pPr>
    <w:rPr>
      <w:b/>
      <w:bCs/>
    </w:rPr>
  </w:style>
  <w:style w:type="character" w:customStyle="1" w:styleId="AsuntodelcomentarioCar">
    <w:name w:val="Asunto del comentario Car"/>
    <w:basedOn w:val="TextocomentarioCar"/>
    <w:link w:val="Asuntodelcomentario"/>
    <w:uiPriority w:val="99"/>
    <w:semiHidden/>
    <w:rsid w:val="00AB0183"/>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AB01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183"/>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734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0F4"/>
    <w:rPr>
      <w:rFonts w:ascii="Calibri" w:eastAsia="Times New Roman" w:hAnsi="Calibri" w:cs="Times New Roman"/>
      <w:lang w:eastAsia="es-MX"/>
    </w:rPr>
  </w:style>
  <w:style w:type="paragraph" w:styleId="Piedepgina">
    <w:name w:val="footer"/>
    <w:basedOn w:val="Normal"/>
    <w:link w:val="PiedepginaCar"/>
    <w:uiPriority w:val="99"/>
    <w:unhideWhenUsed/>
    <w:rsid w:val="00734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0F4"/>
    <w:rPr>
      <w:rFonts w:ascii="Calibri" w:eastAsia="Times New Roman" w:hAnsi="Calibri" w:cs="Times New Roman"/>
      <w:lang w:eastAsia="es-MX"/>
    </w:rPr>
  </w:style>
  <w:style w:type="paragraph" w:styleId="Lista">
    <w:name w:val="List"/>
    <w:basedOn w:val="Normal"/>
    <w:uiPriority w:val="99"/>
    <w:unhideWhenUsed/>
    <w:rsid w:val="00084319"/>
    <w:pPr>
      <w:ind w:left="283" w:hanging="283"/>
      <w:contextualSpacing/>
    </w:pPr>
  </w:style>
  <w:style w:type="paragraph" w:styleId="Lista2">
    <w:name w:val="List 2"/>
    <w:basedOn w:val="Normal"/>
    <w:uiPriority w:val="99"/>
    <w:unhideWhenUsed/>
    <w:rsid w:val="00084319"/>
    <w:pPr>
      <w:ind w:left="566" w:hanging="283"/>
      <w:contextualSpacing/>
    </w:pPr>
  </w:style>
  <w:style w:type="paragraph" w:styleId="Saludo">
    <w:name w:val="Salutation"/>
    <w:basedOn w:val="Normal"/>
    <w:next w:val="Normal"/>
    <w:link w:val="SaludoCar"/>
    <w:uiPriority w:val="99"/>
    <w:unhideWhenUsed/>
    <w:rsid w:val="00084319"/>
  </w:style>
  <w:style w:type="character" w:customStyle="1" w:styleId="SaludoCar">
    <w:name w:val="Saludo Car"/>
    <w:basedOn w:val="Fuentedeprrafopredeter"/>
    <w:link w:val="Saludo"/>
    <w:uiPriority w:val="99"/>
    <w:rsid w:val="00084319"/>
    <w:rPr>
      <w:rFonts w:ascii="Calibri" w:eastAsia="Times New Roman" w:hAnsi="Calibri" w:cs="Times New Roman"/>
      <w:lang w:eastAsia="es-MX"/>
    </w:rPr>
  </w:style>
  <w:style w:type="paragraph" w:styleId="Listaconvietas2">
    <w:name w:val="List Bullet 2"/>
    <w:basedOn w:val="Normal"/>
    <w:uiPriority w:val="99"/>
    <w:unhideWhenUsed/>
    <w:rsid w:val="00084319"/>
    <w:pPr>
      <w:numPr>
        <w:numId w:val="7"/>
      </w:numPr>
      <w:contextualSpacing/>
    </w:pPr>
  </w:style>
  <w:style w:type="paragraph" w:styleId="Continuarlista">
    <w:name w:val="List Continue"/>
    <w:basedOn w:val="Normal"/>
    <w:uiPriority w:val="99"/>
    <w:unhideWhenUsed/>
    <w:rsid w:val="00084319"/>
    <w:pPr>
      <w:spacing w:after="120"/>
      <w:ind w:left="283"/>
      <w:contextualSpacing/>
    </w:pPr>
  </w:style>
  <w:style w:type="paragraph" w:styleId="Textoindependiente">
    <w:name w:val="Body Text"/>
    <w:basedOn w:val="Normal"/>
    <w:link w:val="TextoindependienteCar"/>
    <w:uiPriority w:val="99"/>
    <w:unhideWhenUsed/>
    <w:rsid w:val="00084319"/>
    <w:pPr>
      <w:spacing w:after="120"/>
    </w:pPr>
  </w:style>
  <w:style w:type="character" w:customStyle="1" w:styleId="TextoindependienteCar">
    <w:name w:val="Texto independiente Car"/>
    <w:basedOn w:val="Fuentedeprrafopredeter"/>
    <w:link w:val="Textoindependiente"/>
    <w:uiPriority w:val="99"/>
    <w:rsid w:val="00084319"/>
    <w:rPr>
      <w:rFonts w:ascii="Calibri" w:eastAsia="Times New Roman" w:hAnsi="Calibri" w:cs="Times New Roman"/>
      <w:lang w:eastAsia="es-MX"/>
    </w:rPr>
  </w:style>
  <w:style w:type="paragraph" w:styleId="Textoindependienteprimerasangra">
    <w:name w:val="Body Text First Indent"/>
    <w:basedOn w:val="Textoindependiente"/>
    <w:link w:val="TextoindependienteprimerasangraCar"/>
    <w:uiPriority w:val="99"/>
    <w:unhideWhenUsed/>
    <w:rsid w:val="0008431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4319"/>
    <w:rPr>
      <w:rFonts w:ascii="Calibri" w:eastAsia="Times New Roman" w:hAnsi="Calibri" w:cs="Times New Roman"/>
      <w:lang w:eastAsia="es-MX"/>
    </w:rPr>
  </w:style>
  <w:style w:type="character" w:styleId="Refdenotaalpie">
    <w:name w:val="footnote reference"/>
    <w:basedOn w:val="Fuentedeprrafopredeter"/>
    <w:uiPriority w:val="99"/>
    <w:semiHidden/>
    <w:unhideWhenUsed/>
    <w:rsid w:val="006C7EB4"/>
  </w:style>
  <w:style w:type="paragraph" w:customStyle="1" w:styleId="Default">
    <w:name w:val="Default"/>
    <w:rsid w:val="003B32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7469">
      <w:bodyDiv w:val="1"/>
      <w:marLeft w:val="0"/>
      <w:marRight w:val="0"/>
      <w:marTop w:val="0"/>
      <w:marBottom w:val="0"/>
      <w:divBdr>
        <w:top w:val="none" w:sz="0" w:space="0" w:color="auto"/>
        <w:left w:val="none" w:sz="0" w:space="0" w:color="auto"/>
        <w:bottom w:val="none" w:sz="0" w:space="0" w:color="auto"/>
        <w:right w:val="none" w:sz="0" w:space="0" w:color="auto"/>
      </w:divBdr>
    </w:div>
    <w:div w:id="189951071">
      <w:bodyDiv w:val="1"/>
      <w:marLeft w:val="0"/>
      <w:marRight w:val="0"/>
      <w:marTop w:val="0"/>
      <w:marBottom w:val="0"/>
      <w:divBdr>
        <w:top w:val="none" w:sz="0" w:space="0" w:color="auto"/>
        <w:left w:val="none" w:sz="0" w:space="0" w:color="auto"/>
        <w:bottom w:val="none" w:sz="0" w:space="0" w:color="auto"/>
        <w:right w:val="none" w:sz="0" w:space="0" w:color="auto"/>
      </w:divBdr>
    </w:div>
    <w:div w:id="358819335">
      <w:bodyDiv w:val="1"/>
      <w:marLeft w:val="0"/>
      <w:marRight w:val="0"/>
      <w:marTop w:val="0"/>
      <w:marBottom w:val="0"/>
      <w:divBdr>
        <w:top w:val="none" w:sz="0" w:space="0" w:color="auto"/>
        <w:left w:val="none" w:sz="0" w:space="0" w:color="auto"/>
        <w:bottom w:val="none" w:sz="0" w:space="0" w:color="auto"/>
        <w:right w:val="none" w:sz="0" w:space="0" w:color="auto"/>
      </w:divBdr>
    </w:div>
    <w:div w:id="609628089">
      <w:bodyDiv w:val="1"/>
      <w:marLeft w:val="0"/>
      <w:marRight w:val="0"/>
      <w:marTop w:val="0"/>
      <w:marBottom w:val="0"/>
      <w:divBdr>
        <w:top w:val="none" w:sz="0" w:space="0" w:color="auto"/>
        <w:left w:val="none" w:sz="0" w:space="0" w:color="auto"/>
        <w:bottom w:val="none" w:sz="0" w:space="0" w:color="auto"/>
        <w:right w:val="none" w:sz="0" w:space="0" w:color="auto"/>
      </w:divBdr>
    </w:div>
    <w:div w:id="854615889">
      <w:bodyDiv w:val="1"/>
      <w:marLeft w:val="0"/>
      <w:marRight w:val="0"/>
      <w:marTop w:val="0"/>
      <w:marBottom w:val="0"/>
      <w:divBdr>
        <w:top w:val="none" w:sz="0" w:space="0" w:color="auto"/>
        <w:left w:val="none" w:sz="0" w:space="0" w:color="auto"/>
        <w:bottom w:val="none" w:sz="0" w:space="0" w:color="auto"/>
        <w:right w:val="none" w:sz="0" w:space="0" w:color="auto"/>
      </w:divBdr>
    </w:div>
    <w:div w:id="1552038230">
      <w:bodyDiv w:val="1"/>
      <w:marLeft w:val="0"/>
      <w:marRight w:val="0"/>
      <w:marTop w:val="0"/>
      <w:marBottom w:val="0"/>
      <w:divBdr>
        <w:top w:val="none" w:sz="0" w:space="0" w:color="auto"/>
        <w:left w:val="none" w:sz="0" w:space="0" w:color="auto"/>
        <w:bottom w:val="none" w:sz="0" w:space="0" w:color="auto"/>
        <w:right w:val="none" w:sz="0" w:space="0" w:color="auto"/>
      </w:divBdr>
    </w:div>
    <w:div w:id="1773550219">
      <w:bodyDiv w:val="1"/>
      <w:marLeft w:val="0"/>
      <w:marRight w:val="0"/>
      <w:marTop w:val="0"/>
      <w:marBottom w:val="0"/>
      <w:divBdr>
        <w:top w:val="none" w:sz="0" w:space="0" w:color="auto"/>
        <w:left w:val="none" w:sz="0" w:space="0" w:color="auto"/>
        <w:bottom w:val="none" w:sz="0" w:space="0" w:color="auto"/>
        <w:right w:val="none" w:sz="0" w:space="0" w:color="auto"/>
      </w:divBdr>
      <w:divsChild>
        <w:div w:id="510337301">
          <w:marLeft w:val="547"/>
          <w:marRight w:val="0"/>
          <w:marTop w:val="0"/>
          <w:marBottom w:val="0"/>
          <w:divBdr>
            <w:top w:val="none" w:sz="0" w:space="0" w:color="auto"/>
            <w:left w:val="none" w:sz="0" w:space="0" w:color="auto"/>
            <w:bottom w:val="none" w:sz="0" w:space="0" w:color="auto"/>
            <w:right w:val="none" w:sz="0" w:space="0" w:color="auto"/>
          </w:divBdr>
        </w:div>
        <w:div w:id="321201722">
          <w:marLeft w:val="547"/>
          <w:marRight w:val="0"/>
          <w:marTop w:val="0"/>
          <w:marBottom w:val="0"/>
          <w:divBdr>
            <w:top w:val="none" w:sz="0" w:space="0" w:color="auto"/>
            <w:left w:val="none" w:sz="0" w:space="0" w:color="auto"/>
            <w:bottom w:val="none" w:sz="0" w:space="0" w:color="auto"/>
            <w:right w:val="none" w:sz="0" w:space="0" w:color="auto"/>
          </w:divBdr>
        </w:div>
        <w:div w:id="1660688992">
          <w:marLeft w:val="547"/>
          <w:marRight w:val="0"/>
          <w:marTop w:val="0"/>
          <w:marBottom w:val="0"/>
          <w:divBdr>
            <w:top w:val="none" w:sz="0" w:space="0" w:color="auto"/>
            <w:left w:val="none" w:sz="0" w:space="0" w:color="auto"/>
            <w:bottom w:val="none" w:sz="0" w:space="0" w:color="auto"/>
            <w:right w:val="none" w:sz="0" w:space="0" w:color="auto"/>
          </w:divBdr>
        </w:div>
        <w:div w:id="1908955712">
          <w:marLeft w:val="547"/>
          <w:marRight w:val="0"/>
          <w:marTop w:val="0"/>
          <w:marBottom w:val="0"/>
          <w:divBdr>
            <w:top w:val="none" w:sz="0" w:space="0" w:color="auto"/>
            <w:left w:val="none" w:sz="0" w:space="0" w:color="auto"/>
            <w:bottom w:val="none" w:sz="0" w:space="0" w:color="auto"/>
            <w:right w:val="none" w:sz="0" w:space="0" w:color="auto"/>
          </w:divBdr>
        </w:div>
        <w:div w:id="388648641">
          <w:marLeft w:val="547"/>
          <w:marRight w:val="0"/>
          <w:marTop w:val="0"/>
          <w:marBottom w:val="0"/>
          <w:divBdr>
            <w:top w:val="none" w:sz="0" w:space="0" w:color="auto"/>
            <w:left w:val="none" w:sz="0" w:space="0" w:color="auto"/>
            <w:bottom w:val="none" w:sz="0" w:space="0" w:color="auto"/>
            <w:right w:val="none" w:sz="0" w:space="0" w:color="auto"/>
          </w:divBdr>
        </w:div>
        <w:div w:id="1199272190">
          <w:marLeft w:val="547"/>
          <w:marRight w:val="0"/>
          <w:marTop w:val="0"/>
          <w:marBottom w:val="0"/>
          <w:divBdr>
            <w:top w:val="none" w:sz="0" w:space="0" w:color="auto"/>
            <w:left w:val="none" w:sz="0" w:space="0" w:color="auto"/>
            <w:bottom w:val="none" w:sz="0" w:space="0" w:color="auto"/>
            <w:right w:val="none" w:sz="0" w:space="0" w:color="auto"/>
          </w:divBdr>
        </w:div>
      </w:divsChild>
    </w:div>
    <w:div w:id="1973435956">
      <w:bodyDiv w:val="1"/>
      <w:marLeft w:val="0"/>
      <w:marRight w:val="0"/>
      <w:marTop w:val="0"/>
      <w:marBottom w:val="0"/>
      <w:divBdr>
        <w:top w:val="none" w:sz="0" w:space="0" w:color="auto"/>
        <w:left w:val="none" w:sz="0" w:space="0" w:color="auto"/>
        <w:bottom w:val="none" w:sz="0" w:space="0" w:color="auto"/>
        <w:right w:val="none" w:sz="0" w:space="0" w:color="auto"/>
      </w:divBdr>
      <w:divsChild>
        <w:div w:id="16827755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ornada.unam.mx/2015/07/30/opinion/018a1p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8D6E-C8A9-4F27-91BF-73E8C6A2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3276</Words>
  <Characters>18024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cp:lastModifiedBy>
  <cp:revision>2</cp:revision>
  <dcterms:created xsi:type="dcterms:W3CDTF">2015-08-07T04:53:00Z</dcterms:created>
  <dcterms:modified xsi:type="dcterms:W3CDTF">2015-08-07T04:53:00Z</dcterms:modified>
</cp:coreProperties>
</file>