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E7" w:rsidRPr="00492AE1" w:rsidRDefault="0076235A" w:rsidP="006D3F28">
      <w:pPr>
        <w:jc w:val="both"/>
        <w:rPr>
          <w:rFonts w:ascii="Times New Roman" w:hAnsi="Times New Roman" w:cs="Times New Roman"/>
        </w:rPr>
      </w:pPr>
      <w:bookmarkStart w:id="0" w:name="_GoBack"/>
      <w:r w:rsidRPr="00492AE1">
        <w:rPr>
          <w:rFonts w:ascii="Times New Roman" w:hAnsi="Times New Roman" w:cs="Times New Roman"/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15pt;margin-top:458.6pt;width:908.9pt;height:59.6pt;z-index:251663360" stroked="f">
            <v:textbox>
              <w:txbxContent>
                <w:p w:rsidR="00F1409D" w:rsidRPr="00F1409D" w:rsidRDefault="00F1409D" w:rsidP="00F1409D">
                  <w:pPr>
                    <w:spacing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76235A">
                    <w:rPr>
                      <w:rStyle w:val="citation"/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  <w:lang w:val="en-US"/>
                    </w:rPr>
                    <w:t>Bird</w:t>
                  </w:r>
                  <w:r w:rsidR="0076235A" w:rsidRPr="0076235A">
                    <w:rPr>
                      <w:rStyle w:val="citation"/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76235A">
                    <w:rPr>
                      <w:rStyle w:val="citation"/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  <w:lang w:val="en-US"/>
                    </w:rPr>
                    <w:t>Life International (2012).</w:t>
                  </w:r>
                  <w:proofErr w:type="gramEnd"/>
                  <w:r w:rsidR="0076235A" w:rsidRPr="0076235A">
                    <w:rPr>
                      <w:lang w:val="en-US"/>
                    </w:rPr>
                    <w:t xml:space="preserve"> </w:t>
                  </w:r>
                  <w:hyperlink r:id="rId6" w:history="1">
                    <w:proofErr w:type="gramStart"/>
                    <w:r w:rsidRPr="0076235A">
                      <w:rPr>
                        <w:rStyle w:val="Hipervnculo"/>
                        <w:rFonts w:ascii="Arial" w:hAnsi="Arial" w:cs="Arial"/>
                        <w:color w:val="000000" w:themeColor="text1"/>
                        <w:sz w:val="20"/>
                        <w:szCs w:val="20"/>
                        <w:u w:val="none"/>
                        <w:shd w:val="clear" w:color="auto" w:fill="FFFFFF"/>
                        <w:lang w:val="en-US"/>
                      </w:rPr>
                      <w:t>«</w:t>
                    </w:r>
                    <w:r w:rsidRPr="0076235A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20"/>
                        <w:u w:val="none"/>
                        <w:shd w:val="clear" w:color="auto" w:fill="FFFFFF"/>
                        <w:lang w:val="en-US"/>
                      </w:rPr>
                      <w:t xml:space="preserve">Columba </w:t>
                    </w:r>
                    <w:proofErr w:type="spellStart"/>
                    <w:r w:rsidRPr="0076235A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20"/>
                        <w:u w:val="none"/>
                        <w:shd w:val="clear" w:color="auto" w:fill="FFFFFF"/>
                        <w:lang w:val="en-US"/>
                      </w:rPr>
                      <w:t>livia</w:t>
                    </w:r>
                    <w:proofErr w:type="spellEnd"/>
                    <w:r w:rsidRPr="0076235A">
                      <w:rPr>
                        <w:rStyle w:val="Hipervnculo"/>
                        <w:rFonts w:ascii="Arial" w:hAnsi="Arial" w:cs="Arial"/>
                        <w:color w:val="000000" w:themeColor="text1"/>
                        <w:sz w:val="20"/>
                        <w:szCs w:val="20"/>
                        <w:u w:val="none"/>
                        <w:shd w:val="clear" w:color="auto" w:fill="FFFFFF"/>
                        <w:lang w:val="en-US"/>
                      </w:rPr>
                      <w:t>»</w:t>
                    </w:r>
                  </w:hyperlink>
                  <w:r w:rsidRPr="0076235A">
                    <w:rPr>
                      <w:rStyle w:val="citation"/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  <w:lang w:val="en-US"/>
                    </w:rPr>
                    <w:t>.</w:t>
                  </w:r>
                  <w:proofErr w:type="gramEnd"/>
                  <w:r w:rsidR="0076235A">
                    <w:t xml:space="preserve"> </w:t>
                  </w:r>
                  <w:hyperlink r:id="rId7" w:tooltip="Lista Roja de la UICN" w:history="1"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20"/>
                        <w:u w:val="none"/>
                        <w:shd w:val="clear" w:color="auto" w:fill="FFFFFF"/>
                      </w:rPr>
                      <w:t>Lista Roja</w:t>
                    </w:r>
                  </w:hyperlink>
                  <w:r w:rsidR="0076235A">
                    <w:rPr>
                      <w:rStyle w:val="citation"/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F1409D">
                    <w:rPr>
                      <w:rStyle w:val="citation"/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 especies amenazadas de la</w:t>
                  </w:r>
                  <w:r w:rsidR="0076235A">
                    <w:t xml:space="preserve"> </w:t>
                  </w:r>
                  <w:hyperlink r:id="rId8" w:tooltip="Unión Internacional para la Conservación de la Naturaleza" w:history="1"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20"/>
                        <w:u w:val="none"/>
                        <w:shd w:val="clear" w:color="auto" w:fill="FFFFFF"/>
                      </w:rPr>
                      <w:t>UICN</w:t>
                    </w:r>
                  </w:hyperlink>
                  <w:r w:rsidR="0076235A">
                    <w:rPr>
                      <w:rStyle w:val="citation"/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76235A" w:rsidRPr="0076235A">
                    <w:rPr>
                      <w:rStyle w:val="citation"/>
                      <w:rFonts w:ascii="Arial" w:hAnsi="Arial" w:cs="Arial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F1409D">
                    <w:rPr>
                      <w:rStyle w:val="citation"/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2014</w:t>
                  </w:r>
                  <w:r w:rsidR="0076235A" w:rsidRPr="0076235A">
                    <w:rPr>
                      <w:rStyle w:val="citation"/>
                      <w:rFonts w:ascii="Arial" w:hAnsi="Arial" w:cs="Arial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)</w:t>
                  </w:r>
                  <w:r w:rsidRPr="00F1409D">
                    <w:rPr>
                      <w:rStyle w:val="reference-accessdate"/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 Consultado el 8 de abril de 2015</w:t>
                  </w:r>
                  <w:r w:rsidRPr="00F1409D">
                    <w:rPr>
                      <w:rStyle w:val="citation"/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.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Zoonomen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="0076235A">
                    <w:t xml:space="preserve"> </w:t>
                  </w:r>
                  <w:hyperlink r:id="rId9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«Taxonomía de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0"/>
                        <w:szCs w:val="20"/>
                        <w:u w:val="none"/>
                      </w:rPr>
                      <w:t>Columbiformes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0"/>
                        <w:szCs w:val="20"/>
                        <w:u w:val="none"/>
                      </w:rPr>
                      <w:t>.»</w:t>
                    </w:r>
                  </w:hyperlink>
                  <w:r w:rsidRPr="00F1409D">
                    <w:rPr>
                      <w:rStyle w:val="reference-accessdate"/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 Consult</w:t>
                  </w:r>
                  <w:r w:rsidRPr="00F1409D">
                    <w:rPr>
                      <w:rStyle w:val="reference-accessdate"/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F1409D">
                    <w:rPr>
                      <w:rStyle w:val="reference-accessdate"/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do el 13 de abril de 2015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Levi,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Wendell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(1977).</w:t>
                  </w:r>
                  <w:r w:rsidR="0076235A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F1409D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The</w:t>
                  </w:r>
                  <w:proofErr w:type="spellEnd"/>
                  <w:r w:rsidRPr="00F1409D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F1409D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Pigeon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 Sumter, S.C.: Levi Publishing Co, Inc.</w:t>
                  </w:r>
                  <w:r w:rsidR="0076235A">
                    <w:t xml:space="preserve"> </w:t>
                  </w:r>
                  <w:hyperlink r:id="rId10" w:tooltip="ISBN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0"/>
                        <w:szCs w:val="20"/>
                        <w:u w:val="none"/>
                        <w:shd w:val="clear" w:color="auto" w:fill="FFFFFF"/>
                      </w:rPr>
                      <w:t>ISBN</w:t>
                    </w:r>
                  </w:hyperlink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11" w:tooltip="Especial:FuentesDeLibros/0853900132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0"/>
                        <w:szCs w:val="20"/>
                        <w:u w:val="none"/>
                        <w:shd w:val="clear" w:color="auto" w:fill="FFFFFF"/>
                      </w:rPr>
                      <w:t>0853900132</w:t>
                    </w:r>
                  </w:hyperlink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.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Caroli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Linnæi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.</w:t>
                  </w:r>
                  <w:r w:rsidR="0076235A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 </w:t>
                  </w:r>
                  <w:hyperlink r:id="rId12" w:anchor="page/181/mode/1up" w:history="1"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Systema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naturæ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 per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regna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tria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naturæ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secundum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classses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, ordines, g</w:t>
                    </w:r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e</w:t>
                    </w:r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nera,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species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, cum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characteribus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differentiis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synonymis</w:t>
                    </w:r>
                    <w:proofErr w:type="spellEnd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Pr="00F1409D">
                      <w:rPr>
                        <w:rStyle w:val="Hipervnculo"/>
                        <w:rFonts w:ascii="Arial" w:hAnsi="Arial" w:cs="Arial"/>
                        <w:i/>
                        <w:iCs/>
                        <w:color w:val="000000" w:themeColor="text1"/>
                        <w:sz w:val="20"/>
                        <w:szCs w:val="31"/>
                        <w:u w:val="none"/>
                        <w:shd w:val="clear" w:color="auto" w:fill="FFFFFF"/>
                      </w:rPr>
                      <w:t>locis</w:t>
                    </w:r>
                    <w:proofErr w:type="spellEnd"/>
                  </w:hyperlink>
                  <w:r w:rsidR="0076235A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Editio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 decima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reformata</w:t>
                  </w:r>
                  <w:proofErr w:type="spellEnd"/>
                  <w:r w:rsidR="0076235A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1758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,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Holmiæ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,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Impensis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direct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.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Laurentii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Salvii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 (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Salvius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 xml:space="preserve">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publ</w:t>
                  </w:r>
                  <w:proofErr w:type="spellEnd"/>
                  <w:r w:rsidRPr="00F1409D">
                    <w:rPr>
                      <w:rFonts w:ascii="Arial" w:hAnsi="Arial" w:cs="Arial"/>
                      <w:color w:val="000000" w:themeColor="text1"/>
                      <w:sz w:val="20"/>
                      <w:szCs w:val="31"/>
                      <w:shd w:val="clear" w:color="auto" w:fill="FFFFFF"/>
                    </w:rPr>
                    <w:t>.) p. 162.</w:t>
                  </w:r>
                </w:p>
              </w:txbxContent>
            </v:textbox>
          </v:shape>
        </w:pict>
      </w:r>
      <w:r w:rsidRPr="00492AE1"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04883FC2" wp14:editId="7A02A128">
            <wp:simplePos x="0" y="0"/>
            <wp:positionH relativeFrom="column">
              <wp:posOffset>5024120</wp:posOffset>
            </wp:positionH>
            <wp:positionV relativeFrom="paragraph">
              <wp:posOffset>4785995</wp:posOffset>
            </wp:positionV>
            <wp:extent cx="3817620" cy="895350"/>
            <wp:effectExtent l="0" t="0" r="0" b="0"/>
            <wp:wrapNone/>
            <wp:docPr id="2" name="Imagen 12" descr="Preocupación menor (L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ocupación menor (LC)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654B" w:rsidRPr="00492AE1">
        <w:rPr>
          <w:rFonts w:ascii="Times New Roman" w:hAnsi="Times New Roman" w:cs="Times New Roman"/>
          <w:noProof/>
          <w:lang w:eastAsia="es-MX"/>
        </w:rPr>
        <w:pict>
          <v:shape id="_x0000_s1027" type="#_x0000_t202" style="position:absolute;left:0;text-align:left;margin-left:239.55pt;margin-top:-41.65pt;width:659.2pt;height:432.05pt;z-index:251660288;mso-position-horizontal-relative:text;mso-position-vertical-relative:text" stroked="f" strokecolor="#8db3e2 [1311]">
            <v:textbox>
              <w:txbxContent>
                <w:p w:rsidR="00F1409D" w:rsidRDefault="00F1409D" w:rsidP="00F1409D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Descripción:</w:t>
                  </w:r>
                </w:p>
                <w:p w:rsidR="00F1409D" w:rsidRDefault="00F1409D" w:rsidP="00F1409D">
                  <w:pPr>
                    <w:pStyle w:val="NormalWeb"/>
                    <w:shd w:val="clear" w:color="auto" w:fill="FFFFFF"/>
                    <w:spacing w:before="120" w:beforeAutospacing="0" w:after="120" w:afterAutospacing="0" w:line="276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Los adultos de la subespecie nominal miden entre 29 y 37</w:t>
                  </w:r>
                  <w:r w:rsidR="006A271C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cm de largo y tienen una envergadura alar de 62 a 72</w:t>
                  </w:r>
                  <w:r w:rsidR="006A271C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cm. El peso de las palomas </w:t>
                  </w:r>
                  <w:r w:rsidR="006A271C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silvestres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oscila entre los 238 y 380</w:t>
                  </w:r>
                  <w:r w:rsidR="006A271C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g, aunque las palomas domésticas o </w:t>
                  </w:r>
                  <w:proofErr w:type="spellStart"/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semi</w:t>
                  </w:r>
                  <w:proofErr w:type="spellEnd"/>
                  <w:r w:rsidR="006A271C">
                    <w:rPr>
                      <w:rFonts w:ascii="Arial" w:hAnsi="Arial" w:cs="Arial"/>
                      <w:color w:val="000000" w:themeColor="text1"/>
                      <w:szCs w:val="35"/>
                    </w:rPr>
                    <w:t>-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domésticas su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e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len sobrepasar este peso normal. Su plumaje es en general de color gris azulado, más oscuro en la cabeza, cuello y p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e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cho, donde además presentan</w:t>
                  </w:r>
                  <w:r w:rsidR="006A271C">
                    <w:t xml:space="preserve"> </w:t>
                  </w:r>
                  <w:hyperlink r:id="rId14" w:tooltip="Iridiscencia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Cs w:val="35"/>
                        <w:u w:val="none"/>
                      </w:rPr>
                      <w:t>iridiscencias</w:t>
                    </w:r>
                  </w:hyperlink>
                  <w:r w:rsidR="006A271C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verdes y violáceas. Se caracteriza por presentar dos bandas negras y tener el</w:t>
                  </w:r>
                  <w:r w:rsidR="006A271C">
                    <w:t xml:space="preserve"> </w:t>
                  </w:r>
                  <w:hyperlink r:id="rId15" w:tooltip="Obispillo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Cs w:val="35"/>
                        <w:u w:val="none"/>
                      </w:rPr>
                      <w:t>obispillo</w:t>
                    </w:r>
                  </w:hyperlink>
                  <w:r w:rsidR="006A271C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blanco. Las coberteras inferiores de sus alas son blanquecinas y que la punta de las</w:t>
                  </w:r>
                  <w:r w:rsidR="006A271C">
                    <w:t xml:space="preserve"> </w:t>
                  </w:r>
                  <w:hyperlink r:id="rId16" w:tooltip="Rémiges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Cs w:val="35"/>
                        <w:u w:val="none"/>
                      </w:rPr>
                      <w:t>rémiges</w:t>
                    </w:r>
                  </w:hyperlink>
                  <w:r w:rsidR="006A271C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es negru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z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Cs w:val="35"/>
                    </w:rPr>
                    <w:t>ca. Su cola tiene una banda negra en el extremo rematada con un fino borde blanco.</w:t>
                  </w:r>
                </w:p>
                <w:p w:rsidR="00F1409D" w:rsidRDefault="00F1409D" w:rsidP="00F1409D">
                  <w:pPr>
                    <w:pStyle w:val="NormalWeb"/>
                    <w:shd w:val="clear" w:color="auto" w:fill="FFFFFF"/>
                    <w:spacing w:before="120" w:beforeAutospacing="0" w:after="120" w:afterAutospacing="0"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Historias de vida (hábitat, alimentación, reproducción):</w:t>
                  </w:r>
                </w:p>
                <w:p w:rsidR="00F1409D" w:rsidRDefault="00F1409D" w:rsidP="00F1409D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1409D">
                    <w:rPr>
                      <w:rFonts w:ascii="Arial" w:hAnsi="Arial" w:cs="Arial"/>
                      <w:color w:val="000000" w:themeColor="text1"/>
                      <w:sz w:val="24"/>
                    </w:rPr>
                    <w:t>Suele habitar en los acantilados y barrancos, generalmente en la costa. Las palomas domésticas y asilvestradas han sido introducidas en muchos más</w:t>
                  </w:r>
                  <w:r w:rsidR="006A271C">
                    <w:t xml:space="preserve"> </w:t>
                  </w:r>
                  <w:hyperlink r:id="rId17" w:tooltip="Hábitat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4"/>
                        <w:u w:val="none"/>
                      </w:rPr>
                      <w:t>hábitat</w:t>
                    </w:r>
                  </w:hyperlink>
                  <w:r w:rsidR="006A271C">
                    <w:rPr>
                      <w:rFonts w:ascii="Arial" w:hAnsi="Arial" w:cs="Arial"/>
                      <w:color w:val="000000" w:themeColor="text1"/>
                      <w:sz w:val="24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 w:val="24"/>
                    </w:rPr>
                    <w:t>de todo el mundo, especialmente en las ciudades, y usan las construcciones humanas del mismo modo que las poblaciones naturales usan los muros rocosos.</w:t>
                  </w:r>
                  <w:r w:rsidR="006A271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Las palomas en la naturaleza son principalmente</w:t>
                  </w:r>
                  <w:r w:rsidR="006A271C">
                    <w:t xml:space="preserve"> </w:t>
                  </w:r>
                  <w:hyperlink r:id="rId18" w:tooltip="Granívora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granívoras</w:t>
                    </w:r>
                  </w:hyperlink>
                  <w:r w:rsidRPr="00F1409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que se alimentan de semillas de</w:t>
                  </w:r>
                  <w:r w:rsidR="006A271C">
                    <w:t xml:space="preserve"> </w:t>
                  </w:r>
                  <w:hyperlink r:id="rId19" w:tooltip="Cereal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cereales</w:t>
                    </w:r>
                  </w:hyperlink>
                  <w:r w:rsidRPr="00F1409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="006A271C">
                    <w:t xml:space="preserve"> </w:t>
                  </w:r>
                  <w:hyperlink r:id="rId20" w:tooltip="Leguminosa" w:history="1">
                    <w:r w:rsidRPr="00F1409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leguminosas</w:t>
                    </w:r>
                  </w:hyperlink>
                  <w:r w:rsidR="006A271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y otras plantas herbáceas, aunque también se alimentan de brotes, frutos, insectos, gusanos y caracoles.</w:t>
                  </w: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F1409D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 xml:space="preserve">Las palomas </w:t>
                  </w:r>
                  <w:r w:rsidR="00557CDB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>silvestres</w:t>
                  </w:r>
                  <w:r w:rsidRPr="00F1409D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 xml:space="preserve"> crían en cualquier ép</w:t>
                  </w:r>
                  <w:r w:rsidRPr="00F1409D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>o</w:t>
                  </w:r>
                  <w:r w:rsidRPr="00F1409D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>ca del año, aunque el máximo se produce en primavera y en verano. El emplazamiento del anidamiento son los s</w:t>
                  </w:r>
                  <w:r w:rsidRPr="00F1409D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>a</w:t>
                  </w:r>
                  <w:r w:rsidRPr="00F1409D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>liente</w:t>
                  </w:r>
                  <w:r w:rsidR="0076235A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>s</w:t>
                  </w:r>
                  <w:r w:rsidRPr="00F1409D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 xml:space="preserve"> de los acantilados, y superficies similares de las edificaciones, además en el interior de las grietas y huecos de ubic</w:t>
                  </w:r>
                  <w:r w:rsidRPr="00F1409D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>a</w:t>
                  </w:r>
                  <w:r w:rsidRPr="00F1409D">
                    <w:rPr>
                      <w:rFonts w:ascii="Arial" w:hAnsi="Arial" w:cs="Arial"/>
                      <w:color w:val="222222"/>
                      <w:sz w:val="24"/>
                      <w:szCs w:val="35"/>
                      <w:shd w:val="clear" w:color="auto" w:fill="FFFFFF"/>
                    </w:rPr>
                    <w:t>ción similar.</w:t>
                  </w:r>
                </w:p>
                <w:p w:rsidR="00F1409D" w:rsidRDefault="00F1409D" w:rsidP="00F1409D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Arial" w:hAnsi="Arial" w:cs="Arial"/>
                      <w:b/>
                      <w:color w:val="000000" w:themeColor="text1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Cs w:val="30"/>
                    </w:rPr>
                    <w:t>Distribución geográfica:</w:t>
                  </w:r>
                </w:p>
                <w:p w:rsidR="00F1409D" w:rsidRPr="00F1409D" w:rsidRDefault="00F1409D" w:rsidP="00F1409D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30"/>
                    </w:rPr>
                  </w:pPr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El área de distribución natural de las palomas </w:t>
                  </w:r>
                  <w:r w:rsidR="00557CDB">
                    <w:rPr>
                      <w:rFonts w:ascii="Arial" w:hAnsi="Arial" w:cs="Arial"/>
                      <w:color w:val="000000" w:themeColor="text1"/>
                      <w:szCs w:val="35"/>
                    </w:rPr>
                    <w:t>silvestres</w:t>
                  </w:r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 se limita al sur de</w:t>
                  </w:r>
                  <w:r w:rsidR="00557CDB">
                    <w:t xml:space="preserve"> </w:t>
                  </w:r>
                  <w:hyperlink r:id="rId21" w:tooltip="Europa" w:history="1">
                    <w:r w:rsidRPr="00F1409D">
                      <w:rPr>
                        <w:rFonts w:ascii="Arial" w:hAnsi="Arial" w:cs="Arial"/>
                        <w:color w:val="000000" w:themeColor="text1"/>
                      </w:rPr>
                      <w:t>Europa</w:t>
                    </w:r>
                  </w:hyperlink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, el</w:t>
                  </w:r>
                  <w:r w:rsidR="00557CDB">
                    <w:t xml:space="preserve"> </w:t>
                  </w:r>
                  <w:hyperlink r:id="rId22" w:tooltip="Norte de África" w:history="1">
                    <w:r w:rsidRPr="00F1409D">
                      <w:rPr>
                        <w:rFonts w:ascii="Arial" w:hAnsi="Arial" w:cs="Arial"/>
                        <w:color w:val="000000" w:themeColor="text1"/>
                      </w:rPr>
                      <w:t>norte de África</w:t>
                    </w:r>
                  </w:hyperlink>
                  <w:r w:rsidR="00557CDB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 </w:t>
                  </w:r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y el suroeste de</w:t>
                  </w:r>
                  <w:r w:rsidR="00557CDB">
                    <w:t xml:space="preserve"> </w:t>
                  </w:r>
                  <w:hyperlink r:id="rId23" w:tooltip="Asia" w:history="1">
                    <w:r w:rsidRPr="00F1409D">
                      <w:rPr>
                        <w:rFonts w:ascii="Arial" w:hAnsi="Arial" w:cs="Arial"/>
                        <w:color w:val="000000" w:themeColor="text1"/>
                      </w:rPr>
                      <w:t>Asia</w:t>
                    </w:r>
                  </w:hyperlink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, pero tras su domesticación su distribución se amplió a la mayor parte de todos los continentes, salvo </w:t>
                  </w:r>
                  <w:r w:rsidR="0076235A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en </w:t>
                  </w:r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la Antárt</w:t>
                  </w:r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i</w:t>
                  </w:r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da; esp</w:t>
                  </w:r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e</w:t>
                  </w:r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cialmente en</w:t>
                  </w:r>
                  <w:r w:rsidR="0076235A">
                    <w:t xml:space="preserve"> </w:t>
                  </w:r>
                  <w:hyperlink r:id="rId24" w:tooltip="América del Norte" w:history="1">
                    <w:r w:rsidRPr="00F1409D">
                      <w:rPr>
                        <w:rFonts w:ascii="Arial" w:hAnsi="Arial" w:cs="Arial"/>
                        <w:color w:val="000000" w:themeColor="text1"/>
                      </w:rPr>
                      <w:t>América del Norte</w:t>
                    </w:r>
                  </w:hyperlink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, el</w:t>
                  </w:r>
                  <w:r w:rsidR="0076235A">
                    <w:t xml:space="preserve"> </w:t>
                  </w:r>
                  <w:hyperlink r:id="rId25" w:tooltip="Cono Sur" w:history="1">
                    <w:r w:rsidRPr="00F1409D">
                      <w:rPr>
                        <w:rFonts w:ascii="Arial" w:hAnsi="Arial" w:cs="Arial"/>
                        <w:color w:val="000000" w:themeColor="text1"/>
                      </w:rPr>
                      <w:t>Cono Sur</w:t>
                    </w:r>
                  </w:hyperlink>
                  <w:r w:rsidR="0076235A">
                    <w:rPr>
                      <w:rFonts w:ascii="Arial" w:hAnsi="Arial" w:cs="Arial"/>
                      <w:color w:val="000000" w:themeColor="text1"/>
                      <w:szCs w:val="35"/>
                    </w:rPr>
                    <w:t xml:space="preserve"> </w:t>
                  </w:r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de América y las zonas templadas meridionales de</w:t>
                  </w:r>
                  <w:r w:rsidR="0076235A">
                    <w:t xml:space="preserve"> </w:t>
                  </w:r>
                  <w:hyperlink r:id="rId26" w:tooltip="Australia" w:history="1">
                    <w:r w:rsidRPr="00F1409D">
                      <w:rPr>
                        <w:rFonts w:ascii="Arial" w:hAnsi="Arial" w:cs="Arial"/>
                        <w:color w:val="000000" w:themeColor="text1"/>
                      </w:rPr>
                      <w:t>Australia</w:t>
                    </w:r>
                  </w:hyperlink>
                  <w:r w:rsidRPr="00F83FF5">
                    <w:rPr>
                      <w:rFonts w:ascii="Arial" w:hAnsi="Arial" w:cs="Arial"/>
                      <w:color w:val="000000" w:themeColor="text1"/>
                      <w:szCs w:val="35"/>
                    </w:rPr>
                    <w:t>.</w:t>
                  </w:r>
                </w:p>
                <w:p w:rsidR="00F1409D" w:rsidRDefault="00F1409D" w:rsidP="00F1409D">
                  <w:pPr>
                    <w:pStyle w:val="NormalWeb"/>
                    <w:shd w:val="clear" w:color="auto" w:fill="FFFFFF"/>
                    <w:spacing w:before="120" w:beforeAutospacing="0" w:after="120" w:afterAutospacing="0"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Estado de conservación:</w:t>
                  </w:r>
                </w:p>
                <w:p w:rsidR="00F1409D" w:rsidRPr="005A654B" w:rsidRDefault="00F1409D" w:rsidP="005A654B">
                  <w:pPr>
                    <w:pStyle w:val="NormalWeb"/>
                    <w:shd w:val="clear" w:color="auto" w:fill="FFFFFF"/>
                    <w:spacing w:before="120" w:beforeAutospacing="0" w:after="120" w:afterAutospacing="0"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D50787">
                    <w:rPr>
                      <w:rFonts w:ascii="Arial" w:hAnsi="Arial" w:cs="Arial"/>
                    </w:rPr>
                    <w:t>Hasta el momento en México no se encuentra en ninguna categoría de protección. En la Lista Roja de la IUCN (Intern</w:t>
                  </w:r>
                  <w:r w:rsidRPr="00D50787">
                    <w:rPr>
                      <w:rFonts w:ascii="Arial" w:hAnsi="Arial" w:cs="Arial"/>
                    </w:rPr>
                    <w:t>a</w:t>
                  </w:r>
                  <w:r w:rsidRPr="00D50787">
                    <w:rPr>
                      <w:rFonts w:ascii="Arial" w:hAnsi="Arial" w:cs="Arial"/>
                    </w:rPr>
                    <w:t xml:space="preserve">tional </w:t>
                  </w:r>
                  <w:proofErr w:type="spellStart"/>
                  <w:r w:rsidRPr="00D50787">
                    <w:rPr>
                      <w:rFonts w:ascii="Arial" w:hAnsi="Arial" w:cs="Arial"/>
                    </w:rPr>
                    <w:t>Union</w:t>
                  </w:r>
                  <w:proofErr w:type="spellEnd"/>
                  <w:r w:rsidRPr="00D50787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50787">
                    <w:rPr>
                      <w:rFonts w:ascii="Arial" w:hAnsi="Arial" w:cs="Arial"/>
                    </w:rPr>
                    <w:t>for</w:t>
                  </w:r>
                  <w:proofErr w:type="spellEnd"/>
                  <w:r w:rsidRPr="00D50787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50787">
                    <w:rPr>
                      <w:rFonts w:ascii="Arial" w:hAnsi="Arial" w:cs="Arial"/>
                    </w:rPr>
                    <w:t>Conservation</w:t>
                  </w:r>
                  <w:proofErr w:type="spellEnd"/>
                  <w:r w:rsidRPr="00D50787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D50787">
                    <w:rPr>
                      <w:rFonts w:ascii="Arial" w:hAnsi="Arial" w:cs="Arial"/>
                    </w:rPr>
                    <w:t>Nature</w:t>
                  </w:r>
                  <w:proofErr w:type="spellEnd"/>
                  <w:r w:rsidRPr="00D50787">
                    <w:rPr>
                      <w:rFonts w:ascii="Arial" w:hAnsi="Arial" w:cs="Arial"/>
                    </w:rPr>
                    <w:t>) se encuentra en la categoría de Preocupación Menor (</w:t>
                  </w:r>
                  <w:proofErr w:type="spellStart"/>
                  <w:r w:rsidRPr="00D50787">
                    <w:rPr>
                      <w:rFonts w:ascii="Arial" w:hAnsi="Arial" w:cs="Arial"/>
                    </w:rPr>
                    <w:t>Least</w:t>
                  </w:r>
                  <w:proofErr w:type="spellEnd"/>
                  <w:r w:rsidRPr="00D50787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50787">
                    <w:rPr>
                      <w:rFonts w:ascii="Arial" w:hAnsi="Arial" w:cs="Arial"/>
                    </w:rPr>
                    <w:t>Concern</w:t>
                  </w:r>
                  <w:proofErr w:type="spellEnd"/>
                  <w:r w:rsidRPr="00D50787">
                    <w:rPr>
                      <w:rFonts w:ascii="Arial" w:hAnsi="Arial" w:cs="Arial"/>
                    </w:rPr>
                    <w:t xml:space="preserve"> = LC).</w:t>
                  </w:r>
                </w:p>
              </w:txbxContent>
            </v:textbox>
          </v:shape>
        </w:pict>
      </w:r>
      <w:r w:rsidR="00F1409D" w:rsidRPr="00492AE1"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C9BA7EA" wp14:editId="4A857B2C">
            <wp:simplePos x="0" y="0"/>
            <wp:positionH relativeFrom="column">
              <wp:posOffset>-219075</wp:posOffset>
            </wp:positionH>
            <wp:positionV relativeFrom="paragraph">
              <wp:posOffset>-449580</wp:posOffset>
            </wp:positionV>
            <wp:extent cx="2881630" cy="4319270"/>
            <wp:effectExtent l="19050" t="0" r="0" b="0"/>
            <wp:wrapNone/>
            <wp:docPr id="1" name="0 Imagen" descr="Paloma-Columba-Livia-buch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a-Columba-Livia-buchona.jpg"/>
                    <pic:cNvPicPr/>
                  </pic:nvPicPr>
                  <pic:blipFill>
                    <a:blip r:embed="rId27"/>
                    <a:srcRect l="9980" r="36870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3F28" w:rsidRPr="00492AE1">
        <w:rPr>
          <w:rFonts w:ascii="Times New Roman" w:hAnsi="Times New Roman" w:cs="Times New Roman"/>
          <w:noProof/>
          <w:lang w:eastAsia="es-MX"/>
        </w:rPr>
        <w:pict>
          <v:shape id="_x0000_s1026" type="#_x0000_t202" style="position:absolute;left:0;text-align:left;margin-left:-27.4pt;margin-top:309.7pt;width:249.5pt;height:126.6pt;z-index:251659264;mso-position-horizontal-relative:text;mso-position-vertical-relative:text" stroked="f">
            <v:textbox>
              <w:txbxContent>
                <w:p w:rsidR="00F1409D" w:rsidRDefault="00F1409D" w:rsidP="00F1409D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 xml:space="preserve">Nombre común: </w:t>
                  </w:r>
                  <w:r>
                    <w:rPr>
                      <w:rFonts w:ascii="Arial" w:hAnsi="Arial" w:cs="Arial"/>
                      <w:sz w:val="24"/>
                    </w:rPr>
                    <w:t xml:space="preserve">Paloma 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bravia</w:t>
                  </w:r>
                  <w:proofErr w:type="spellEnd"/>
                </w:p>
                <w:p w:rsidR="00F1409D" w:rsidRPr="00F1409D" w:rsidRDefault="00F1409D" w:rsidP="00F1409D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Nombre científico: 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Columba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livia</w:t>
                  </w:r>
                  <w:proofErr w:type="spellEnd"/>
                </w:p>
                <w:p w:rsidR="00F1409D" w:rsidRDefault="00F1409D" w:rsidP="00F1409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Familia: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Columbidae</w:t>
                  </w:r>
                  <w:proofErr w:type="spellEnd"/>
                </w:p>
                <w:p w:rsidR="00F1409D" w:rsidRPr="00772E0C" w:rsidRDefault="00F1409D" w:rsidP="00F1409D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Orden: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Columbiformes</w:t>
                  </w:r>
                  <w:proofErr w:type="spellEnd"/>
                </w:p>
                <w:p w:rsidR="00F1409D" w:rsidRPr="00D50787" w:rsidRDefault="00F1409D" w:rsidP="00F1409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1409D" w:rsidRPr="00D50787" w:rsidRDefault="00F1409D" w:rsidP="00F1409D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  <w:bookmarkEnd w:id="0"/>
    </w:p>
    <w:sectPr w:rsidR="009854E7" w:rsidRPr="00492AE1" w:rsidSect="00492AE1">
      <w:pgSz w:w="20160" w:h="12240" w:orient="landscape" w:code="5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4AF5"/>
    <w:multiLevelType w:val="multilevel"/>
    <w:tmpl w:val="9CC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409D"/>
    <w:rsid w:val="00070A98"/>
    <w:rsid w:val="00432E2F"/>
    <w:rsid w:val="00492AE1"/>
    <w:rsid w:val="00557CDB"/>
    <w:rsid w:val="00596122"/>
    <w:rsid w:val="005A654B"/>
    <w:rsid w:val="006A271C"/>
    <w:rsid w:val="006D3F28"/>
    <w:rsid w:val="0076235A"/>
    <w:rsid w:val="009854E7"/>
    <w:rsid w:val="009E63EA"/>
    <w:rsid w:val="00F1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0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F1409D"/>
    <w:rPr>
      <w:color w:val="0000FF"/>
      <w:u w:val="single"/>
    </w:rPr>
  </w:style>
  <w:style w:type="character" w:customStyle="1" w:styleId="citation">
    <w:name w:val="citation"/>
    <w:basedOn w:val="Fuentedeprrafopredeter"/>
    <w:rsid w:val="00F1409D"/>
  </w:style>
  <w:style w:type="character" w:customStyle="1" w:styleId="reference-accessdate">
    <w:name w:val="reference-accessdate"/>
    <w:basedOn w:val="Fuentedeprrafopredeter"/>
    <w:rsid w:val="00F14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Uni%C3%B3n_Internacional_para_la_Conservaci%C3%B3n_de_la_Naturaleza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es.wikipedia.org/wiki/Gran%C3%ADvora" TargetMode="External"/><Relationship Id="rId26" Type="http://schemas.openxmlformats.org/officeDocument/2006/relationships/hyperlink" Target="https://es.wikipedia.org/wiki/Austral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s.wikipedia.org/wiki/Europa" TargetMode="External"/><Relationship Id="rId7" Type="http://schemas.openxmlformats.org/officeDocument/2006/relationships/hyperlink" Target="https://es.wikipedia.org/wiki/Lista_Roja_de_la_UICN" TargetMode="External"/><Relationship Id="rId12" Type="http://schemas.openxmlformats.org/officeDocument/2006/relationships/hyperlink" Target="http://www.biodiversitylibrary.org/item/10277" TargetMode="External"/><Relationship Id="rId17" Type="http://schemas.openxmlformats.org/officeDocument/2006/relationships/hyperlink" Target="https://es.wikipedia.org/wiki/H%C3%A1bitat" TargetMode="External"/><Relationship Id="rId25" Type="http://schemas.openxmlformats.org/officeDocument/2006/relationships/hyperlink" Target="https://es.wikipedia.org/wiki/Cono_Su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R%C3%A9miges" TargetMode="External"/><Relationship Id="rId20" Type="http://schemas.openxmlformats.org/officeDocument/2006/relationships/hyperlink" Target="https://es.wikipedia.org/wiki/Leguminos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ucnredlist.org/details/22690066/0" TargetMode="External"/><Relationship Id="rId11" Type="http://schemas.openxmlformats.org/officeDocument/2006/relationships/hyperlink" Target="https://es.wikipedia.org/wiki/Especial:FuentesDeLibros/0853900132" TargetMode="External"/><Relationship Id="rId24" Type="http://schemas.openxmlformats.org/officeDocument/2006/relationships/hyperlink" Target="https://es.wikipedia.org/wiki/Am%C3%A9rica_del_Nor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Obispillo" TargetMode="External"/><Relationship Id="rId23" Type="http://schemas.openxmlformats.org/officeDocument/2006/relationships/hyperlink" Target="https://es.wikipedia.org/wiki/Asi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s.wikipedia.org/wiki/ISBN" TargetMode="External"/><Relationship Id="rId19" Type="http://schemas.openxmlformats.org/officeDocument/2006/relationships/hyperlink" Target="https://es.wikipedia.org/wiki/Cere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nomen.net/avtax/colu.html" TargetMode="External"/><Relationship Id="rId14" Type="http://schemas.openxmlformats.org/officeDocument/2006/relationships/hyperlink" Target="https://es.wikipedia.org/wiki/Iridiscencia" TargetMode="External"/><Relationship Id="rId22" Type="http://schemas.openxmlformats.org/officeDocument/2006/relationships/hyperlink" Target="https://es.wikipedia.org/wiki/Norte_de_%C3%81frica" TargetMode="External"/><Relationship Id="rId27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rc</dc:creator>
  <cp:lastModifiedBy>USUARIO</cp:lastModifiedBy>
  <cp:revision>9</cp:revision>
  <dcterms:created xsi:type="dcterms:W3CDTF">2018-05-11T01:09:00Z</dcterms:created>
  <dcterms:modified xsi:type="dcterms:W3CDTF">2019-03-09T00:17:00Z</dcterms:modified>
</cp:coreProperties>
</file>