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B3" w:rsidRPr="00B0146E" w:rsidRDefault="00C75CB3" w:rsidP="0057170C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hAnsi="Arial" w:cs="Arial"/>
          <w:b/>
          <w:color w:val="0000FF"/>
          <w:kern w:val="36"/>
          <w:sz w:val="32"/>
          <w:szCs w:val="32"/>
          <w:lang w:eastAsia="es-MX"/>
        </w:rPr>
      </w:pPr>
      <w:r w:rsidRPr="00B0146E">
        <w:rPr>
          <w:rFonts w:ascii="Arial" w:hAnsi="Arial" w:cs="Arial"/>
          <w:b/>
          <w:color w:val="0000FF"/>
          <w:kern w:val="36"/>
          <w:sz w:val="32"/>
          <w:szCs w:val="32"/>
          <w:lang w:eastAsia="es-MX"/>
        </w:rPr>
        <w:t>Bien fungible</w:t>
      </w:r>
    </w:p>
    <w:p w:rsidR="00C75CB3" w:rsidRPr="00B0146E" w:rsidRDefault="00C75CB3" w:rsidP="0057170C">
      <w:pPr>
        <w:spacing w:before="96" w:after="120" w:line="360" w:lineRule="atLeast"/>
        <w:rPr>
          <w:rFonts w:ascii="Arial" w:hAnsi="Arial" w:cs="Arial"/>
          <w:b/>
          <w:color w:val="0000FF"/>
          <w:sz w:val="16"/>
          <w:szCs w:val="16"/>
          <w:lang w:eastAsia="es-MX"/>
        </w:rPr>
      </w:pPr>
      <w:r w:rsidRPr="00B0146E">
        <w:rPr>
          <w:rFonts w:ascii="Arial" w:hAnsi="Arial" w:cs="Arial"/>
          <w:b/>
          <w:color w:val="0000FF"/>
          <w:sz w:val="16"/>
          <w:szCs w:val="16"/>
          <w:lang w:eastAsia="es-MX"/>
        </w:rPr>
        <w:t>Los</w:t>
      </w:r>
      <w:r w:rsidRPr="00B0146E">
        <w:rPr>
          <w:rFonts w:ascii="Arial" w:hAnsi="Arial" w:cs="Arial"/>
          <w:b/>
          <w:color w:val="0000FF"/>
          <w:sz w:val="16"/>
          <w:lang w:eastAsia="es-MX"/>
        </w:rPr>
        <w:t> </w:t>
      </w:r>
      <w:r w:rsidRPr="00B0146E">
        <w:rPr>
          <w:rFonts w:ascii="Arial" w:hAnsi="Arial" w:cs="Arial"/>
          <w:b/>
          <w:bCs/>
          <w:color w:val="0000FF"/>
          <w:sz w:val="16"/>
          <w:szCs w:val="16"/>
          <w:lang w:eastAsia="es-MX"/>
        </w:rPr>
        <w:t>bienes fungibles</w:t>
      </w:r>
      <w:r w:rsidRPr="00B0146E">
        <w:rPr>
          <w:rFonts w:ascii="Arial" w:hAnsi="Arial" w:cs="Arial"/>
          <w:b/>
          <w:color w:val="0000FF"/>
          <w:sz w:val="16"/>
          <w:lang w:eastAsia="es-MX"/>
        </w:rPr>
        <w:t> </w:t>
      </w:r>
      <w:r w:rsidRPr="00B0146E">
        <w:rPr>
          <w:rFonts w:ascii="Arial" w:hAnsi="Arial" w:cs="Arial"/>
          <w:b/>
          <w:color w:val="0000FF"/>
          <w:sz w:val="16"/>
          <w:szCs w:val="16"/>
          <w:lang w:eastAsia="es-MX"/>
        </w:rPr>
        <w:t>son una clasificación de los bienes utilizada en el</w:t>
      </w:r>
      <w:r w:rsidRPr="00B0146E">
        <w:rPr>
          <w:rFonts w:ascii="Arial" w:hAnsi="Arial" w:cs="Arial"/>
          <w:b/>
          <w:color w:val="0000FF"/>
          <w:sz w:val="16"/>
          <w:lang w:eastAsia="es-MX"/>
        </w:rPr>
        <w:t> </w:t>
      </w:r>
      <w:hyperlink r:id="rId4" w:tooltip="Derecho" w:history="1">
        <w:r w:rsidRPr="00B0146E">
          <w:rPr>
            <w:rFonts w:ascii="Arial" w:hAnsi="Arial" w:cs="Arial"/>
            <w:b/>
            <w:color w:val="0000FF"/>
            <w:sz w:val="16"/>
            <w:u w:val="single"/>
            <w:lang w:eastAsia="es-MX"/>
          </w:rPr>
          <w:t>derecho</w:t>
        </w:r>
      </w:hyperlink>
      <w:r w:rsidRPr="00B0146E">
        <w:rPr>
          <w:rFonts w:ascii="Arial" w:hAnsi="Arial" w:cs="Arial"/>
          <w:b/>
          <w:color w:val="0000FF"/>
          <w:sz w:val="16"/>
          <w:lang w:eastAsia="es-MX"/>
        </w:rPr>
        <w:t> </w:t>
      </w:r>
      <w:r w:rsidRPr="00B0146E">
        <w:rPr>
          <w:rFonts w:ascii="Arial" w:hAnsi="Arial" w:cs="Arial"/>
          <w:b/>
          <w:color w:val="0000FF"/>
          <w:sz w:val="16"/>
          <w:szCs w:val="16"/>
          <w:lang w:eastAsia="es-MX"/>
        </w:rPr>
        <w:t>en dos sentidos: como aquellos que no se pueden usar conforme a su naturaleza si no se consumen (también conocidos como</w:t>
      </w:r>
      <w:r w:rsidRPr="00B0146E">
        <w:rPr>
          <w:rFonts w:ascii="Arial" w:hAnsi="Arial" w:cs="Arial"/>
          <w:b/>
          <w:color w:val="0000FF"/>
          <w:sz w:val="16"/>
          <w:lang w:eastAsia="es-MX"/>
        </w:rPr>
        <w:t> </w:t>
      </w:r>
      <w:r w:rsidRPr="00B0146E">
        <w:rPr>
          <w:rFonts w:ascii="Arial" w:hAnsi="Arial" w:cs="Arial"/>
          <w:b/>
          <w:i/>
          <w:iCs/>
          <w:color w:val="FF0000"/>
          <w:sz w:val="16"/>
          <w:szCs w:val="16"/>
          <w:lang w:eastAsia="es-MX"/>
        </w:rPr>
        <w:t>bienes consumibles</w:t>
      </w:r>
      <w:r w:rsidRPr="00B0146E">
        <w:rPr>
          <w:rFonts w:ascii="Arial" w:hAnsi="Arial" w:cs="Arial"/>
          <w:b/>
          <w:color w:val="FF0000"/>
          <w:sz w:val="16"/>
          <w:szCs w:val="16"/>
          <w:lang w:eastAsia="es-MX"/>
        </w:rPr>
        <w:t>),</w:t>
      </w:r>
      <w:r w:rsidRPr="00B0146E">
        <w:rPr>
          <w:rFonts w:ascii="Arial" w:hAnsi="Arial" w:cs="Arial"/>
          <w:b/>
          <w:color w:val="0000FF"/>
          <w:sz w:val="16"/>
          <w:szCs w:val="16"/>
          <w:lang w:eastAsia="es-MX"/>
        </w:rPr>
        <w:t xml:space="preserve"> y como aquellos que tienen el mismo poder liberatorio, es decir, que se miran como equivalentes para extinguir obligaciones.</w:t>
      </w:r>
    </w:p>
    <w:p w:rsidR="00C75CB3" w:rsidRPr="00B0146E" w:rsidRDefault="00C75CB3" w:rsidP="0057170C">
      <w:pPr>
        <w:spacing w:before="96" w:after="120" w:line="360" w:lineRule="atLeast"/>
        <w:rPr>
          <w:rFonts w:ascii="Arial" w:hAnsi="Arial" w:cs="Arial"/>
          <w:b/>
          <w:color w:val="0000FF"/>
          <w:sz w:val="16"/>
          <w:szCs w:val="16"/>
          <w:lang w:eastAsia="es-MX"/>
        </w:rPr>
      </w:pPr>
      <w:r w:rsidRPr="00B0146E">
        <w:rPr>
          <w:rFonts w:ascii="Arial" w:hAnsi="Arial" w:cs="Arial"/>
          <w:b/>
          <w:color w:val="FF0000"/>
          <w:sz w:val="16"/>
          <w:szCs w:val="16"/>
          <w:lang w:eastAsia="es-MX"/>
        </w:rPr>
        <w:t>El caso más típico de bien fungible es el</w:t>
      </w:r>
      <w:r w:rsidRPr="00B0146E">
        <w:rPr>
          <w:rFonts w:ascii="Arial" w:hAnsi="Arial" w:cs="Arial"/>
          <w:b/>
          <w:color w:val="FF0000"/>
          <w:sz w:val="16"/>
          <w:lang w:eastAsia="es-MX"/>
        </w:rPr>
        <w:t> </w:t>
      </w:r>
      <w:hyperlink r:id="rId5" w:tooltip="Dinero" w:history="1">
        <w:r w:rsidRPr="00B0146E">
          <w:rPr>
            <w:rFonts w:ascii="Arial" w:hAnsi="Arial" w:cs="Arial"/>
            <w:b/>
            <w:color w:val="FF0000"/>
            <w:sz w:val="16"/>
            <w:u w:val="single"/>
            <w:lang w:eastAsia="es-MX"/>
          </w:rPr>
          <w:t>dinero</w:t>
        </w:r>
      </w:hyperlink>
      <w:r w:rsidRPr="00B0146E">
        <w:rPr>
          <w:rFonts w:ascii="Arial" w:hAnsi="Arial" w:cs="Arial"/>
          <w:b/>
          <w:color w:val="FF0000"/>
          <w:sz w:val="16"/>
          <w:szCs w:val="16"/>
          <w:lang w:eastAsia="es-MX"/>
        </w:rPr>
        <w:t>,</w:t>
      </w:r>
      <w:r w:rsidRPr="00B0146E">
        <w:rPr>
          <w:rFonts w:ascii="Arial" w:hAnsi="Arial" w:cs="Arial"/>
          <w:b/>
          <w:color w:val="0000FF"/>
          <w:sz w:val="16"/>
          <w:szCs w:val="16"/>
          <w:lang w:eastAsia="es-MX"/>
        </w:rPr>
        <w:t xml:space="preserve"> pero se engloban en esta categoría todos aquellos</w:t>
      </w:r>
      <w:r w:rsidRPr="00B0146E">
        <w:rPr>
          <w:rFonts w:ascii="Arial" w:hAnsi="Arial" w:cs="Arial"/>
          <w:b/>
          <w:color w:val="0000FF"/>
          <w:sz w:val="16"/>
          <w:lang w:eastAsia="es-MX"/>
        </w:rPr>
        <w:t> </w:t>
      </w:r>
      <w:hyperlink r:id="rId6" w:tooltip="Bien mueble" w:history="1">
        <w:r w:rsidRPr="00B0146E">
          <w:rPr>
            <w:rFonts w:ascii="Arial" w:hAnsi="Arial" w:cs="Arial"/>
            <w:b/>
            <w:color w:val="0000FF"/>
            <w:sz w:val="16"/>
            <w:u w:val="single"/>
            <w:lang w:eastAsia="es-MX"/>
          </w:rPr>
          <w:t>bienes muebles</w:t>
        </w:r>
      </w:hyperlink>
      <w:r w:rsidRPr="00B0146E">
        <w:rPr>
          <w:rFonts w:ascii="Arial" w:hAnsi="Arial" w:cs="Arial"/>
          <w:b/>
          <w:color w:val="0000FF"/>
          <w:sz w:val="16"/>
          <w:lang w:eastAsia="es-MX"/>
        </w:rPr>
        <w:t> </w:t>
      </w:r>
      <w:r w:rsidRPr="00B0146E">
        <w:rPr>
          <w:rFonts w:ascii="Arial" w:hAnsi="Arial" w:cs="Arial"/>
          <w:b/>
          <w:color w:val="0000FF"/>
          <w:sz w:val="16"/>
          <w:szCs w:val="16"/>
          <w:lang w:eastAsia="es-MX"/>
        </w:rPr>
        <w:t>que se consumen (gastan o desaparecen) para su poseedor con el primer uso y eso, aunque pueden mantener su existencia física.</w:t>
      </w:r>
    </w:p>
    <w:p w:rsidR="00C75CB3" w:rsidRPr="0057170C" w:rsidRDefault="00C75CB3" w:rsidP="0057170C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hAnsi="Arial" w:cs="Arial"/>
          <w:color w:val="000000"/>
          <w:sz w:val="29"/>
          <w:szCs w:val="29"/>
          <w:lang w:eastAsia="es-MX"/>
        </w:rPr>
      </w:pPr>
      <w:r w:rsidRPr="0057170C">
        <w:rPr>
          <w:rFonts w:ascii="Arial" w:hAnsi="Arial" w:cs="Arial"/>
          <w:color w:val="000000"/>
          <w:sz w:val="29"/>
          <w:lang w:eastAsia="es-MX"/>
        </w:rPr>
        <w:t>Importancia de la clasificación</w:t>
      </w:r>
    </w:p>
    <w:p w:rsidR="00C75CB3" w:rsidRPr="0057170C" w:rsidRDefault="00C75CB3" w:rsidP="0057170C">
      <w:pPr>
        <w:spacing w:before="96" w:after="120" w:line="360" w:lineRule="atLeast"/>
        <w:rPr>
          <w:rFonts w:ascii="Arial" w:hAnsi="Arial" w:cs="Arial"/>
          <w:color w:val="000000"/>
          <w:sz w:val="16"/>
          <w:szCs w:val="16"/>
          <w:lang w:eastAsia="es-MX"/>
        </w:rPr>
      </w:pPr>
      <w:r w:rsidRPr="0057170C">
        <w:rPr>
          <w:rFonts w:ascii="Arial" w:hAnsi="Arial" w:cs="Arial"/>
          <w:color w:val="000000"/>
          <w:sz w:val="16"/>
          <w:szCs w:val="16"/>
          <w:lang w:eastAsia="es-MX"/>
        </w:rPr>
        <w:t>Dadas sus características especiales, existen regulaciones específicas para</w:t>
      </w:r>
      <w:r w:rsidRPr="0057170C">
        <w:rPr>
          <w:rFonts w:ascii="Arial" w:hAnsi="Arial" w:cs="Arial"/>
          <w:color w:val="000000"/>
          <w:sz w:val="16"/>
          <w:lang w:eastAsia="es-MX"/>
        </w:rPr>
        <w:t> </w:t>
      </w:r>
      <w:hyperlink r:id="rId7" w:tooltip="Contrato" w:history="1">
        <w:r w:rsidRPr="0057170C">
          <w:rPr>
            <w:rFonts w:ascii="Arial" w:hAnsi="Arial" w:cs="Arial"/>
            <w:color w:val="0645AD"/>
            <w:sz w:val="16"/>
            <w:u w:val="single"/>
            <w:lang w:eastAsia="es-MX"/>
          </w:rPr>
          <w:t>contratos</w:t>
        </w:r>
      </w:hyperlink>
      <w:r w:rsidRPr="0057170C">
        <w:rPr>
          <w:rFonts w:ascii="Arial" w:hAnsi="Arial" w:cs="Arial"/>
          <w:color w:val="000000"/>
          <w:sz w:val="16"/>
          <w:lang w:eastAsia="es-MX"/>
        </w:rPr>
        <w:t> </w:t>
      </w:r>
      <w:r w:rsidRPr="0057170C">
        <w:rPr>
          <w:rFonts w:ascii="Arial" w:hAnsi="Arial" w:cs="Arial"/>
          <w:color w:val="000000"/>
          <w:sz w:val="16"/>
          <w:szCs w:val="16"/>
          <w:lang w:eastAsia="es-MX"/>
        </w:rPr>
        <w:t>cuyo objeto son bienes fungibles. Tal es el caso del</w:t>
      </w:r>
      <w:r w:rsidRPr="0057170C">
        <w:rPr>
          <w:rFonts w:ascii="Arial" w:hAnsi="Arial" w:cs="Arial"/>
          <w:color w:val="000000"/>
          <w:sz w:val="16"/>
          <w:lang w:eastAsia="es-MX"/>
        </w:rPr>
        <w:t> </w:t>
      </w:r>
      <w:hyperlink r:id="rId8" w:tooltip="Arrendamiento" w:history="1">
        <w:r w:rsidRPr="0057170C">
          <w:rPr>
            <w:rFonts w:ascii="Arial" w:hAnsi="Arial" w:cs="Arial"/>
            <w:color w:val="0645AD"/>
            <w:sz w:val="16"/>
            <w:u w:val="single"/>
            <w:lang w:eastAsia="es-MX"/>
          </w:rPr>
          <w:t>arrendamiento</w:t>
        </w:r>
      </w:hyperlink>
      <w:r w:rsidRPr="0057170C">
        <w:rPr>
          <w:rFonts w:ascii="Arial" w:hAnsi="Arial" w:cs="Arial"/>
          <w:color w:val="000000"/>
          <w:sz w:val="16"/>
          <w:szCs w:val="16"/>
          <w:lang w:eastAsia="es-MX"/>
        </w:rPr>
        <w:t>, el contrato de</w:t>
      </w:r>
      <w:r w:rsidRPr="0057170C">
        <w:rPr>
          <w:rFonts w:ascii="Arial" w:hAnsi="Arial" w:cs="Arial"/>
          <w:color w:val="000000"/>
          <w:sz w:val="16"/>
          <w:lang w:eastAsia="es-MX"/>
        </w:rPr>
        <w:t> </w:t>
      </w:r>
      <w:hyperlink r:id="rId9" w:tooltip="Usufructo" w:history="1">
        <w:r w:rsidRPr="0057170C">
          <w:rPr>
            <w:rFonts w:ascii="Arial" w:hAnsi="Arial" w:cs="Arial"/>
            <w:color w:val="0645AD"/>
            <w:sz w:val="16"/>
            <w:u w:val="single"/>
            <w:lang w:eastAsia="es-MX"/>
          </w:rPr>
          <w:t>usufructo</w:t>
        </w:r>
      </w:hyperlink>
      <w:r w:rsidRPr="0057170C">
        <w:rPr>
          <w:rFonts w:ascii="Arial" w:hAnsi="Arial" w:cs="Arial"/>
          <w:color w:val="000000"/>
          <w:sz w:val="16"/>
          <w:lang w:eastAsia="es-MX"/>
        </w:rPr>
        <w:t> </w:t>
      </w:r>
      <w:r w:rsidRPr="0057170C">
        <w:rPr>
          <w:rFonts w:ascii="Arial" w:hAnsi="Arial" w:cs="Arial"/>
          <w:color w:val="000000"/>
          <w:sz w:val="16"/>
          <w:szCs w:val="16"/>
          <w:lang w:eastAsia="es-MX"/>
        </w:rPr>
        <w:t>o el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</w:t>
      </w:r>
      <w:hyperlink r:id="rId10" w:tooltip="Depósito (contrato)" w:history="1">
        <w:r w:rsidRPr="0057170C">
          <w:rPr>
            <w:rFonts w:ascii="Arial" w:hAnsi="Arial" w:cs="Arial"/>
            <w:color w:val="0645AD"/>
            <w:sz w:val="16"/>
            <w:u w:val="single"/>
            <w:lang w:eastAsia="es-MX"/>
          </w:rPr>
          <w:t>depósito</w:t>
        </w:r>
      </w:hyperlink>
      <w:r w:rsidRPr="0057170C">
        <w:rPr>
          <w:rFonts w:ascii="Arial" w:hAnsi="Arial" w:cs="Arial"/>
          <w:color w:val="000000"/>
          <w:sz w:val="16"/>
          <w:szCs w:val="16"/>
          <w:lang w:eastAsia="es-MX"/>
        </w:rPr>
        <w:t>.</w:t>
      </w:r>
    </w:p>
    <w:p w:rsidR="00C75CB3" w:rsidRPr="0057170C" w:rsidRDefault="00C75CB3" w:rsidP="0057170C">
      <w:pPr>
        <w:spacing w:before="96" w:after="120" w:line="360" w:lineRule="atLeast"/>
        <w:rPr>
          <w:rFonts w:ascii="Arial" w:hAnsi="Arial" w:cs="Arial"/>
          <w:color w:val="000000"/>
          <w:sz w:val="16"/>
          <w:szCs w:val="16"/>
          <w:lang w:eastAsia="es-MX"/>
        </w:rPr>
      </w:pPr>
      <w:r w:rsidRPr="0057170C">
        <w:rPr>
          <w:rFonts w:ascii="Arial" w:hAnsi="Arial" w:cs="Arial"/>
          <w:color w:val="000000"/>
          <w:sz w:val="16"/>
          <w:szCs w:val="16"/>
          <w:lang w:eastAsia="es-MX"/>
        </w:rPr>
        <w:t>Esto no es así porque normalmente no se pude restituir un bien fungible después de su uso, dado que ya se ha consumido, y la obligación pasa a ser la de restituir la misma cantidad y calidad de bienes equivalentes.</w:t>
      </w:r>
    </w:p>
    <w:p w:rsidR="00C75CB3" w:rsidRPr="0057170C" w:rsidRDefault="00C75CB3" w:rsidP="0057170C">
      <w:pPr>
        <w:spacing w:before="96" w:after="120" w:line="360" w:lineRule="atLeast"/>
        <w:rPr>
          <w:rFonts w:ascii="Arial" w:hAnsi="Arial" w:cs="Arial"/>
          <w:color w:val="000000"/>
          <w:sz w:val="16"/>
          <w:szCs w:val="16"/>
          <w:lang w:eastAsia="es-MX"/>
        </w:rPr>
      </w:pPr>
      <w:r w:rsidRPr="0057170C">
        <w:rPr>
          <w:rFonts w:ascii="Arial" w:hAnsi="Arial" w:cs="Arial"/>
          <w:color w:val="000000"/>
          <w:sz w:val="16"/>
          <w:szCs w:val="16"/>
          <w:lang w:eastAsia="es-MX"/>
        </w:rPr>
        <w:t>las cosas no fungibles son aquellas que no tienen poder liberatorio equivalente porque poseen un</w:t>
      </w:r>
      <w:r>
        <w:rPr>
          <w:rFonts w:ascii="Arial" w:hAnsi="Arial" w:cs="Arial"/>
          <w:color w:val="000000"/>
          <w:sz w:val="16"/>
          <w:szCs w:val="16"/>
          <w:lang w:eastAsia="es-MX"/>
        </w:rPr>
        <w:t>a filosofía, caracterí</w:t>
      </w:r>
      <w:r w:rsidRPr="0057170C">
        <w:rPr>
          <w:rFonts w:ascii="Arial" w:hAnsi="Arial" w:cs="Arial"/>
          <w:color w:val="000000"/>
          <w:sz w:val="16"/>
          <w:szCs w:val="16"/>
          <w:lang w:eastAsia="es-MX"/>
        </w:rPr>
        <w:t>sticas propias y por consiguiente, no pueden ser cambiables por otras.</w:t>
      </w:r>
    </w:p>
    <w:p w:rsidR="00C75CB3" w:rsidRPr="0057170C" w:rsidRDefault="00C75CB3" w:rsidP="0057170C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hAnsi="Arial" w:cs="Arial"/>
          <w:color w:val="000000"/>
          <w:sz w:val="29"/>
          <w:szCs w:val="29"/>
          <w:lang w:eastAsia="es-MX"/>
        </w:rPr>
      </w:pPr>
      <w:r w:rsidRPr="0057170C">
        <w:rPr>
          <w:rFonts w:ascii="Arial" w:hAnsi="Arial" w:cs="Arial"/>
          <w:color w:val="000000"/>
          <w:sz w:val="29"/>
          <w:lang w:eastAsia="es-MX"/>
        </w:rPr>
        <w:t>Regulaciones por país</w:t>
      </w:r>
    </w:p>
    <w:p w:rsidR="00C75CB3" w:rsidRPr="0057170C" w:rsidRDefault="00C75CB3" w:rsidP="0057170C">
      <w:pPr>
        <w:spacing w:after="72" w:line="360" w:lineRule="atLeast"/>
        <w:outlineLvl w:val="2"/>
        <w:rPr>
          <w:rFonts w:ascii="Arial" w:hAnsi="Arial" w:cs="Arial"/>
          <w:b/>
          <w:bCs/>
          <w:color w:val="000000"/>
          <w:sz w:val="26"/>
          <w:szCs w:val="26"/>
          <w:lang w:eastAsia="es-MX"/>
        </w:rPr>
      </w:pPr>
      <w:r w:rsidRPr="0057170C">
        <w:rPr>
          <w:rFonts w:ascii="Arial" w:hAnsi="Arial" w:cs="Arial"/>
          <w:b/>
          <w:bCs/>
          <w:color w:val="000000"/>
          <w:sz w:val="26"/>
          <w:lang w:eastAsia="es-MX"/>
        </w:rPr>
        <w:t>España</w:t>
      </w:r>
    </w:p>
    <w:p w:rsidR="00C75CB3" w:rsidRPr="0057170C" w:rsidRDefault="00C75CB3" w:rsidP="0057170C">
      <w:pPr>
        <w:spacing w:before="96" w:after="120" w:line="360" w:lineRule="atLeast"/>
        <w:rPr>
          <w:rFonts w:ascii="Arial" w:hAnsi="Arial" w:cs="Arial"/>
          <w:color w:val="000000"/>
          <w:sz w:val="16"/>
          <w:szCs w:val="16"/>
          <w:lang w:eastAsia="es-MX"/>
        </w:rPr>
      </w:pPr>
      <w:r w:rsidRPr="0057170C">
        <w:rPr>
          <w:rFonts w:ascii="Arial" w:hAnsi="Arial" w:cs="Arial"/>
          <w:color w:val="000000"/>
          <w:sz w:val="16"/>
          <w:szCs w:val="16"/>
          <w:lang w:eastAsia="es-MX"/>
        </w:rPr>
        <w:t>En España, la definición de bienes fungibles se encuentra en el artículo 337 del</w:t>
      </w:r>
      <w:r w:rsidRPr="0057170C">
        <w:rPr>
          <w:rFonts w:ascii="Arial" w:hAnsi="Arial" w:cs="Arial"/>
          <w:color w:val="000000"/>
          <w:sz w:val="16"/>
          <w:lang w:eastAsia="es-MX"/>
        </w:rPr>
        <w:t> </w:t>
      </w:r>
      <w:hyperlink r:id="rId11" w:tooltip="Código Civil de España" w:history="1">
        <w:r w:rsidRPr="0057170C">
          <w:rPr>
            <w:rFonts w:ascii="Arial" w:hAnsi="Arial" w:cs="Arial"/>
            <w:color w:val="0645AD"/>
            <w:sz w:val="16"/>
            <w:u w:val="single"/>
            <w:lang w:eastAsia="es-MX"/>
          </w:rPr>
          <w:t>Código Civil</w:t>
        </w:r>
      </w:hyperlink>
      <w:r w:rsidRPr="0057170C">
        <w:rPr>
          <w:rFonts w:ascii="Arial" w:hAnsi="Arial" w:cs="Arial"/>
          <w:color w:val="000000"/>
          <w:sz w:val="16"/>
          <w:szCs w:val="16"/>
          <w:lang w:eastAsia="es-MX"/>
        </w:rPr>
        <w:t>, según el cual son bienes fungibles</w:t>
      </w:r>
      <w:r w:rsidRPr="0057170C">
        <w:rPr>
          <w:rFonts w:ascii="Arial" w:hAnsi="Arial" w:cs="Arial"/>
          <w:color w:val="000000"/>
          <w:sz w:val="16"/>
          <w:lang w:eastAsia="es-MX"/>
        </w:rPr>
        <w:t> </w:t>
      </w:r>
      <w:r w:rsidRPr="0057170C">
        <w:rPr>
          <w:rFonts w:ascii="Arial" w:hAnsi="Arial" w:cs="Arial"/>
          <w:i/>
          <w:iCs/>
          <w:color w:val="000000"/>
          <w:sz w:val="16"/>
          <w:szCs w:val="16"/>
          <w:lang w:eastAsia="es-MX"/>
        </w:rPr>
        <w:t>aquellos de que no puede hacerse el uso adecuado a su naturaleza sin que se consuman</w:t>
      </w:r>
      <w:r w:rsidRPr="0057170C">
        <w:rPr>
          <w:rFonts w:ascii="Arial" w:hAnsi="Arial" w:cs="Arial"/>
          <w:color w:val="000000"/>
          <w:sz w:val="16"/>
          <w:szCs w:val="16"/>
          <w:lang w:eastAsia="es-MX"/>
        </w:rPr>
        <w:t>.</w:t>
      </w:r>
    </w:p>
    <w:p w:rsidR="00C75CB3" w:rsidRPr="0057170C" w:rsidRDefault="00C75CB3" w:rsidP="0057170C">
      <w:pPr>
        <w:spacing w:before="96" w:after="120" w:line="360" w:lineRule="atLeast"/>
        <w:rPr>
          <w:rFonts w:ascii="Arial" w:hAnsi="Arial" w:cs="Arial"/>
          <w:color w:val="000000"/>
          <w:sz w:val="16"/>
          <w:szCs w:val="16"/>
          <w:lang w:eastAsia="es-MX"/>
        </w:rPr>
      </w:pPr>
      <w:r w:rsidRPr="0057170C">
        <w:rPr>
          <w:rFonts w:ascii="Arial" w:hAnsi="Arial" w:cs="Arial"/>
          <w:color w:val="000000"/>
          <w:sz w:val="16"/>
          <w:szCs w:val="16"/>
          <w:lang w:eastAsia="es-MX"/>
        </w:rPr>
        <w:t>Existen especialidades en los contratos de compraventa, arrendamiento, préstamo o usufructo, entre otros, cuando el objeto del contrato son bienes de carácter fungible.</w:t>
      </w:r>
    </w:p>
    <w:p w:rsidR="00C75CB3" w:rsidRDefault="00C75CB3">
      <w:r>
        <w:t xml:space="preserve"> </w:t>
      </w:r>
    </w:p>
    <w:sectPr w:rsidR="00C75CB3" w:rsidSect="002C6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70C"/>
    <w:rsid w:val="00095C9F"/>
    <w:rsid w:val="002C64E1"/>
    <w:rsid w:val="0057170C"/>
    <w:rsid w:val="00B0146E"/>
    <w:rsid w:val="00C75CB3"/>
    <w:rsid w:val="00D6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E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71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paragraph" w:styleId="Heading2">
    <w:name w:val="heading 2"/>
    <w:basedOn w:val="Normal"/>
    <w:link w:val="Heading2Char"/>
    <w:uiPriority w:val="99"/>
    <w:qFormat/>
    <w:rsid w:val="00571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paragraph" w:styleId="Heading3">
    <w:name w:val="heading 3"/>
    <w:basedOn w:val="Normal"/>
    <w:link w:val="Heading3Char"/>
    <w:uiPriority w:val="99"/>
    <w:qFormat/>
    <w:rsid w:val="00571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70C"/>
    <w:rPr>
      <w:rFonts w:ascii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170C"/>
    <w:rPr>
      <w:rFonts w:ascii="Times New Roman" w:hAnsi="Times New Roman" w:cs="Times New Roman"/>
      <w:b/>
      <w:bCs/>
      <w:sz w:val="36"/>
      <w:szCs w:val="36"/>
      <w:lang w:eastAsia="es-MX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170C"/>
    <w:rPr>
      <w:rFonts w:ascii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rsid w:val="00571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DefaultParagraphFont"/>
    <w:uiPriority w:val="99"/>
    <w:rsid w:val="0057170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7170C"/>
    <w:rPr>
      <w:rFonts w:cs="Times New Roman"/>
      <w:color w:val="0000FF"/>
      <w:u w:val="single"/>
    </w:rPr>
  </w:style>
  <w:style w:type="character" w:customStyle="1" w:styleId="editsection">
    <w:name w:val="editsection"/>
    <w:basedOn w:val="DefaultParagraphFont"/>
    <w:uiPriority w:val="99"/>
    <w:rsid w:val="0057170C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5717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rrendamient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ontrat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Bien_mueble" TargetMode="External"/><Relationship Id="rId11" Type="http://schemas.openxmlformats.org/officeDocument/2006/relationships/hyperlink" Target="http://es.wikipedia.org/wiki/C%C3%B3digo_Civil_de_Espa%C3%B1a" TargetMode="External"/><Relationship Id="rId5" Type="http://schemas.openxmlformats.org/officeDocument/2006/relationships/hyperlink" Target="http://es.wikipedia.org/wiki/Dinero" TargetMode="External"/><Relationship Id="rId10" Type="http://schemas.openxmlformats.org/officeDocument/2006/relationships/hyperlink" Target="http://es.wikipedia.org/wiki/Dep%C3%B3sito_(contrato)" TargetMode="External"/><Relationship Id="rId4" Type="http://schemas.openxmlformats.org/officeDocument/2006/relationships/hyperlink" Target="http://es.wikipedia.org/wiki/Derecho" TargetMode="External"/><Relationship Id="rId9" Type="http://schemas.openxmlformats.org/officeDocument/2006/relationships/hyperlink" Target="http://es.wikipedia.org/wiki/Usufruc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347</Words>
  <Characters>1914</Characters>
  <Application>Microsoft Office Outlook</Application>
  <DocSecurity>0</DocSecurity>
  <Lines>0</Lines>
  <Paragraphs>0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Final</dc:creator>
  <cp:keywords/>
  <dc:description/>
  <cp:lastModifiedBy>Usuario Final</cp:lastModifiedBy>
  <cp:revision>2</cp:revision>
  <dcterms:created xsi:type="dcterms:W3CDTF">2010-08-05T17:41:00Z</dcterms:created>
  <dcterms:modified xsi:type="dcterms:W3CDTF">2010-08-07T04:08:00Z</dcterms:modified>
</cp:coreProperties>
</file>