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7B7E81" w:rsidRPr="007B7E81" w:rsidTr="007B7E81">
        <w:trPr>
          <w:tblCellSpacing w:w="15" w:type="dxa"/>
        </w:trPr>
        <w:tc>
          <w:tcPr>
            <w:tcW w:w="5000" w:type="pct"/>
            <w:vAlign w:val="center"/>
            <w:hideMark/>
          </w:tcPr>
          <w:p w:rsidR="007B7E81" w:rsidRPr="007B7E81" w:rsidRDefault="007B7E81" w:rsidP="007B7E81">
            <w:pPr>
              <w:spacing w:after="0" w:line="240" w:lineRule="auto"/>
              <w:rPr>
                <w:rFonts w:ascii="Times New Roman" w:eastAsia="Times New Roman" w:hAnsi="Times New Roman" w:cs="Times New Roman"/>
                <w:sz w:val="24"/>
                <w:szCs w:val="24"/>
                <w:lang w:eastAsia="es-MX"/>
              </w:rPr>
            </w:pPr>
            <w:r w:rsidRPr="007B7E81">
              <w:rPr>
                <w:rFonts w:ascii="Times New Roman" w:eastAsia="Times New Roman" w:hAnsi="Times New Roman" w:cs="Times New Roman"/>
                <w:b/>
                <w:bCs/>
                <w:sz w:val="24"/>
                <w:szCs w:val="24"/>
                <w:lang w:eastAsia="es-MX"/>
              </w:rPr>
              <w:t xml:space="preserve">Registro No. </w:t>
            </w:r>
            <w:r w:rsidRPr="007B7E81">
              <w:rPr>
                <w:rFonts w:ascii="Times New Roman" w:eastAsia="Times New Roman" w:hAnsi="Times New Roman" w:cs="Times New Roman"/>
                <w:sz w:val="24"/>
                <w:szCs w:val="24"/>
                <w:lang w:eastAsia="es-MX"/>
              </w:rPr>
              <w:t>162630</w:t>
            </w:r>
          </w:p>
          <w:p w:rsidR="007B7E81" w:rsidRPr="007B7E81" w:rsidRDefault="007B7E81" w:rsidP="007B7E81">
            <w:pPr>
              <w:spacing w:after="0" w:line="240" w:lineRule="auto"/>
              <w:rPr>
                <w:rFonts w:ascii="Times New Roman" w:eastAsia="Times New Roman" w:hAnsi="Times New Roman" w:cs="Times New Roman"/>
                <w:sz w:val="24"/>
                <w:szCs w:val="24"/>
                <w:lang w:eastAsia="es-MX"/>
              </w:rPr>
            </w:pPr>
            <w:r w:rsidRPr="007B7E81">
              <w:rPr>
                <w:rFonts w:ascii="Times New Roman" w:eastAsia="Times New Roman" w:hAnsi="Times New Roman" w:cs="Times New Roman"/>
                <w:b/>
                <w:bCs/>
                <w:sz w:val="24"/>
                <w:szCs w:val="24"/>
                <w:lang w:eastAsia="es-MX"/>
              </w:rPr>
              <w:t>Localización:</w:t>
            </w:r>
            <w:r w:rsidRPr="007B7E81">
              <w:rPr>
                <w:rFonts w:ascii="Times New Roman" w:eastAsia="Times New Roman" w:hAnsi="Times New Roman" w:cs="Times New Roman"/>
                <w:sz w:val="24"/>
                <w:szCs w:val="24"/>
                <w:lang w:eastAsia="es-MX"/>
              </w:rPr>
              <w:t xml:space="preserve"> </w:t>
            </w:r>
            <w:r w:rsidRPr="007B7E81">
              <w:rPr>
                <w:rFonts w:ascii="Times New Roman" w:eastAsia="Times New Roman" w:hAnsi="Times New Roman" w:cs="Times New Roman"/>
                <w:sz w:val="24"/>
                <w:szCs w:val="24"/>
                <w:lang w:eastAsia="es-MX"/>
              </w:rPr>
              <w:br/>
              <w:t>Novena Época</w:t>
            </w:r>
            <w:r w:rsidRPr="007B7E81">
              <w:rPr>
                <w:rFonts w:ascii="Times New Roman" w:eastAsia="Times New Roman" w:hAnsi="Times New Roman" w:cs="Times New Roman"/>
                <w:sz w:val="24"/>
                <w:szCs w:val="24"/>
                <w:lang w:eastAsia="es-MX"/>
              </w:rPr>
              <w:br/>
              <w:t>Instancia: Primera Sala</w:t>
            </w:r>
            <w:r w:rsidRPr="007B7E81">
              <w:rPr>
                <w:rFonts w:ascii="Times New Roman" w:eastAsia="Times New Roman" w:hAnsi="Times New Roman" w:cs="Times New Roman"/>
                <w:sz w:val="24"/>
                <w:szCs w:val="24"/>
                <w:lang w:eastAsia="es-MX"/>
              </w:rPr>
              <w:br/>
              <w:t>Fuente: Semanario Judicial de la Federación y su Gaceta</w:t>
            </w:r>
            <w:r w:rsidRPr="007B7E81">
              <w:rPr>
                <w:rFonts w:ascii="Times New Roman" w:eastAsia="Times New Roman" w:hAnsi="Times New Roman" w:cs="Times New Roman"/>
                <w:sz w:val="24"/>
                <w:szCs w:val="24"/>
                <w:lang w:eastAsia="es-MX"/>
              </w:rPr>
              <w:br/>
              <w:t>XXXIII, Marzo de 2011</w:t>
            </w:r>
            <w:r w:rsidRPr="007B7E81">
              <w:rPr>
                <w:rFonts w:ascii="Times New Roman" w:eastAsia="Times New Roman" w:hAnsi="Times New Roman" w:cs="Times New Roman"/>
                <w:sz w:val="24"/>
                <w:szCs w:val="24"/>
                <w:lang w:eastAsia="es-MX"/>
              </w:rPr>
              <w:br/>
              <w:t>Página: 185</w:t>
            </w:r>
            <w:r w:rsidRPr="007B7E81">
              <w:rPr>
                <w:rFonts w:ascii="Times New Roman" w:eastAsia="Times New Roman" w:hAnsi="Times New Roman" w:cs="Times New Roman"/>
                <w:sz w:val="24"/>
                <w:szCs w:val="24"/>
                <w:lang w:eastAsia="es-MX"/>
              </w:rPr>
              <w:br/>
              <w:t>Tesis: 1a./J. 58/2010</w:t>
            </w:r>
            <w:r w:rsidRPr="007B7E81">
              <w:rPr>
                <w:rFonts w:ascii="Times New Roman" w:eastAsia="Times New Roman" w:hAnsi="Times New Roman" w:cs="Times New Roman"/>
                <w:sz w:val="24"/>
                <w:szCs w:val="24"/>
                <w:lang w:eastAsia="es-MX"/>
              </w:rPr>
              <w:br/>
              <w:t>Jurisprudencia</w:t>
            </w:r>
            <w:r w:rsidRPr="007B7E81">
              <w:rPr>
                <w:rFonts w:ascii="Times New Roman" w:eastAsia="Times New Roman" w:hAnsi="Times New Roman" w:cs="Times New Roman"/>
                <w:sz w:val="24"/>
                <w:szCs w:val="24"/>
                <w:lang w:eastAsia="es-MX"/>
              </w:rPr>
              <w:br/>
              <w:t>Materia(s): Civil</w:t>
            </w:r>
          </w:p>
          <w:p w:rsidR="007B7E81" w:rsidRPr="007B7E81" w:rsidRDefault="007B7E81" w:rsidP="007B7E81">
            <w:pPr>
              <w:spacing w:before="100" w:beforeAutospacing="1" w:after="100" w:afterAutospacing="1" w:line="240" w:lineRule="auto"/>
              <w:rPr>
                <w:rFonts w:ascii="Times New Roman" w:eastAsia="Times New Roman" w:hAnsi="Times New Roman" w:cs="Times New Roman"/>
                <w:sz w:val="24"/>
                <w:szCs w:val="24"/>
                <w:lang w:eastAsia="es-MX"/>
              </w:rPr>
            </w:pPr>
            <w:r w:rsidRPr="007B7E81">
              <w:rPr>
                <w:rFonts w:ascii="Times New Roman" w:eastAsia="Times New Roman" w:hAnsi="Times New Roman" w:cs="Times New Roman"/>
                <w:b/>
                <w:bCs/>
                <w:color w:val="FF0000"/>
                <w:sz w:val="27"/>
                <w:szCs w:val="27"/>
                <w:lang w:eastAsia="es-MX"/>
              </w:rPr>
              <w:t>COMPRAVENTA</w:t>
            </w:r>
            <w:r w:rsidRPr="007B7E81">
              <w:rPr>
                <w:rFonts w:ascii="Times New Roman" w:eastAsia="Times New Roman" w:hAnsi="Times New Roman" w:cs="Times New Roman"/>
                <w:b/>
                <w:bCs/>
                <w:sz w:val="27"/>
                <w:szCs w:val="27"/>
                <w:lang w:eastAsia="es-MX"/>
              </w:rPr>
              <w:t xml:space="preserve"> CON RESERVA DE DOMINIO. EL CONTRATO RELATIVO CONSTITUYE JUSTO TÍTULO PARA ACREDITAR LA POSESIÓN CON CARÁCTER DE PROPIETARIO PARA EJERCER LA ACCIÓN DE PRESCRIPCIÓN ADQUISITIVA.</w:t>
            </w:r>
          </w:p>
          <w:p w:rsidR="007B7E81" w:rsidRPr="007B7E81" w:rsidRDefault="007B7E81" w:rsidP="007B7E81">
            <w:pPr>
              <w:spacing w:before="100" w:beforeAutospacing="1" w:after="100" w:afterAutospacing="1" w:line="240" w:lineRule="auto"/>
              <w:rPr>
                <w:rFonts w:ascii="Times New Roman" w:eastAsia="Times New Roman" w:hAnsi="Times New Roman" w:cs="Times New Roman"/>
                <w:sz w:val="24"/>
                <w:szCs w:val="24"/>
                <w:lang w:eastAsia="es-MX"/>
              </w:rPr>
            </w:pPr>
            <w:r w:rsidRPr="007B7E81">
              <w:rPr>
                <w:rFonts w:ascii="Times New Roman" w:eastAsia="Times New Roman" w:hAnsi="Times New Roman" w:cs="Times New Roman"/>
                <w:sz w:val="27"/>
                <w:szCs w:val="27"/>
                <w:lang w:eastAsia="es-MX"/>
              </w:rPr>
              <w:t xml:space="preserve">El contrato de </w:t>
            </w:r>
            <w:r w:rsidRPr="007B7E81">
              <w:rPr>
                <w:rFonts w:ascii="Times New Roman" w:eastAsia="Times New Roman" w:hAnsi="Times New Roman" w:cs="Times New Roman"/>
                <w:b/>
                <w:bCs/>
                <w:color w:val="FF0000"/>
                <w:sz w:val="27"/>
                <w:szCs w:val="27"/>
                <w:lang w:eastAsia="es-MX"/>
              </w:rPr>
              <w:t>compraventa</w:t>
            </w:r>
            <w:r w:rsidRPr="007B7E81">
              <w:rPr>
                <w:rFonts w:ascii="Times New Roman" w:eastAsia="Times New Roman" w:hAnsi="Times New Roman" w:cs="Times New Roman"/>
                <w:sz w:val="27"/>
                <w:szCs w:val="27"/>
                <w:lang w:eastAsia="es-MX"/>
              </w:rPr>
              <w:t xml:space="preserve"> con reserva de dominio previsto en el artículo 2,312 del Código Civil para el Distrito Federal, constituye justo título para ejercer la acción de prescripción adquisitiva, toda vez que el comprador posee en concepto de dueño o propietario, y su posesión es originaria y no derivada. El hecho de que el vendedor se reserve el dominio del inmueble, en el contrato no desvirtúa su naturaleza, es por esto que se considera suficiente para que el comprador ejerza su posesión con carácter de propietario, ya que claramente tiene la intención de poseer la cosa a título de dueño. No obsta a lo anterior que el artículo 2,315 del mismo ordenamiento establezca que mientras no se transmita la propiedad de la cosa vendida al comprador, éste será considerado arrendatario, para el efecto de que pague las rentas correspondientes, ya que esto únicamente opera para proteger al vendedor en caso de que se rescinda el contrato.</w:t>
            </w:r>
          </w:p>
          <w:p w:rsidR="007B7E81" w:rsidRPr="007B7E81" w:rsidRDefault="007B7E81" w:rsidP="007B7E81">
            <w:pPr>
              <w:spacing w:before="100" w:beforeAutospacing="1" w:after="100" w:afterAutospacing="1" w:line="240" w:lineRule="auto"/>
              <w:rPr>
                <w:rFonts w:ascii="Times New Roman" w:eastAsia="Times New Roman" w:hAnsi="Times New Roman" w:cs="Times New Roman"/>
                <w:sz w:val="24"/>
                <w:szCs w:val="24"/>
                <w:lang w:eastAsia="es-MX"/>
              </w:rPr>
            </w:pPr>
            <w:r w:rsidRPr="007B7E81">
              <w:rPr>
                <w:rFonts w:ascii="Times New Roman" w:eastAsia="Times New Roman" w:hAnsi="Times New Roman" w:cs="Times New Roman"/>
                <w:sz w:val="27"/>
                <w:szCs w:val="27"/>
                <w:lang w:eastAsia="es-MX"/>
              </w:rPr>
              <w:t>Contradicción de tesis 5/2010. Entre las sustentadas por el Noveno Tribunal Colegiado en Materia Civil del Primer Circuito, el Primer Tribunal Colegiado en Materia Civil del Segundo Circuito y el Segundo Tribunal Colegiado en Materias Civil y de Trabajo del Octavo Circuito. 23 de junio de 2010. Mayoría de tres votos. Disidentes: Arturo Zaldívar Lelo de Larrea y José de Jesús Gudiño Pelayo. Ponente: José Ramón Cossío Díaz. Secretario: Fernando A. Casasola Mendoza.</w:t>
            </w:r>
            <w:r w:rsidRPr="007B7E81">
              <w:rPr>
                <w:rFonts w:ascii="Times New Roman" w:eastAsia="Times New Roman" w:hAnsi="Times New Roman" w:cs="Times New Roman"/>
                <w:sz w:val="27"/>
                <w:szCs w:val="27"/>
                <w:lang w:eastAsia="es-MX"/>
              </w:rPr>
              <w:br/>
            </w:r>
            <w:r w:rsidRPr="007B7E81">
              <w:rPr>
                <w:rFonts w:ascii="Times New Roman" w:eastAsia="Times New Roman" w:hAnsi="Times New Roman" w:cs="Times New Roman"/>
                <w:sz w:val="27"/>
                <w:szCs w:val="27"/>
                <w:lang w:eastAsia="es-MX"/>
              </w:rPr>
              <w:br/>
              <w:t>Tesis de jurisprudencia 58/2010. Aprobada por la Primera Sala de este Alto Tribunal, en sesión de fecha siete de julio de dos mil diez.</w:t>
            </w:r>
          </w:p>
        </w:tc>
      </w:tr>
    </w:tbl>
    <w:p w:rsidR="007B7E81" w:rsidRPr="007B7E81" w:rsidRDefault="007B7E81" w:rsidP="007B7E81">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4762500" cy="95250"/>
            <wp:effectExtent l="0" t="0" r="0" b="0"/>
            <wp:docPr id="2" name="Imagen 2" descr="http://www2.scjn.gob.mx/ius2006/images/PL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cjn.gob.mx/ius2006/images/PLE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95250"/>
                    </a:xfrm>
                    <a:prstGeom prst="rect">
                      <a:avLst/>
                    </a:prstGeom>
                    <a:noFill/>
                    <a:ln>
                      <a:noFill/>
                    </a:ln>
                  </pic:spPr>
                </pic:pic>
              </a:graphicData>
            </a:graphic>
          </wp:inline>
        </w:drawing>
      </w:r>
    </w:p>
    <w:p w:rsidR="007B7E81" w:rsidRPr="007B7E81" w:rsidRDefault="007B7E81" w:rsidP="007B7E81">
      <w:pPr>
        <w:spacing w:after="0" w:line="240" w:lineRule="auto"/>
        <w:rPr>
          <w:rFonts w:ascii="Times New Roman" w:eastAsia="Times New Roman" w:hAnsi="Times New Roman" w:cs="Times New Roman"/>
          <w:sz w:val="24"/>
          <w:szCs w:val="24"/>
          <w:lang w:eastAsia="es-MX"/>
        </w:rPr>
      </w:pPr>
      <w:r w:rsidRPr="007B7E81">
        <w:rPr>
          <w:rFonts w:ascii="Times New Roman" w:eastAsia="Times New Roman" w:hAnsi="Times New Roman" w:cs="Times New Roman"/>
          <w:b/>
          <w:bCs/>
          <w:color w:val="FF0000"/>
          <w:sz w:val="27"/>
          <w:szCs w:val="27"/>
          <w:lang w:eastAsia="es-MX"/>
        </w:rPr>
        <w:br/>
        <w:t>Ejecutoria:</w:t>
      </w:r>
    </w:p>
    <w:p w:rsidR="007B7E81" w:rsidRPr="007B7E81" w:rsidRDefault="007B7E81" w:rsidP="007B7E81">
      <w:pPr>
        <w:spacing w:after="0" w:line="240" w:lineRule="auto"/>
        <w:rPr>
          <w:rFonts w:ascii="Times New Roman" w:eastAsia="Times New Roman" w:hAnsi="Times New Roman" w:cs="Times New Roman"/>
          <w:sz w:val="24"/>
          <w:szCs w:val="24"/>
          <w:lang w:eastAsia="es-MX"/>
        </w:rPr>
      </w:pPr>
      <w:r w:rsidRPr="007B7E81">
        <w:rPr>
          <w:rFonts w:ascii="Times New Roman" w:eastAsia="Times New Roman" w:hAnsi="Times New Roman" w:cs="Times New Roman"/>
          <w:sz w:val="24"/>
          <w:szCs w:val="24"/>
          <w:lang w:eastAsia="es-MX"/>
        </w:rPr>
        <w:lastRenderedPageBreak/>
        <w:br/>
      </w:r>
      <w:r w:rsidRPr="007B7E81">
        <w:rPr>
          <w:rFonts w:ascii="Times New Roman" w:eastAsia="Times New Roman" w:hAnsi="Times New Roman" w:cs="Times New Roman"/>
          <w:b/>
          <w:bCs/>
          <w:sz w:val="24"/>
          <w:szCs w:val="24"/>
          <w:lang w:eastAsia="es-MX"/>
        </w:rPr>
        <w:t xml:space="preserve">1.- Registro No. </w:t>
      </w:r>
      <w:hyperlink r:id="rId6" w:history="1">
        <w:r w:rsidRPr="007B7E81">
          <w:rPr>
            <w:rFonts w:ascii="Times New Roman" w:eastAsia="Times New Roman" w:hAnsi="Times New Roman" w:cs="Times New Roman"/>
            <w:color w:val="0000FF"/>
            <w:sz w:val="24"/>
            <w:szCs w:val="24"/>
            <w:u w:val="single"/>
            <w:lang w:eastAsia="es-MX"/>
          </w:rPr>
          <w:t>22742</w:t>
        </w:r>
      </w:hyperlink>
      <w:r w:rsidRPr="007B7E81">
        <w:rPr>
          <w:rFonts w:ascii="Times New Roman" w:eastAsia="Times New Roman" w:hAnsi="Times New Roman" w:cs="Times New Roman"/>
          <w:sz w:val="24"/>
          <w:szCs w:val="24"/>
          <w:lang w:eastAsia="es-MX"/>
        </w:rPr>
        <w:br/>
      </w:r>
      <w:r w:rsidRPr="007B7E81">
        <w:rPr>
          <w:rFonts w:ascii="Times New Roman" w:eastAsia="Times New Roman" w:hAnsi="Times New Roman" w:cs="Times New Roman"/>
          <w:b/>
          <w:bCs/>
          <w:sz w:val="24"/>
          <w:szCs w:val="24"/>
          <w:lang w:eastAsia="es-MX"/>
        </w:rPr>
        <w:t xml:space="preserve">Asunto: </w:t>
      </w:r>
      <w:r w:rsidRPr="007B7E81">
        <w:rPr>
          <w:rFonts w:ascii="Times New Roman" w:eastAsia="Times New Roman" w:hAnsi="Times New Roman" w:cs="Times New Roman"/>
          <w:sz w:val="24"/>
          <w:szCs w:val="24"/>
          <w:lang w:eastAsia="es-MX"/>
        </w:rPr>
        <w:t>CONTRADICCIÓN DE TESIS 5/2010.</w:t>
      </w:r>
      <w:r w:rsidRPr="007B7E81">
        <w:rPr>
          <w:rFonts w:ascii="Times New Roman" w:eastAsia="Times New Roman" w:hAnsi="Times New Roman" w:cs="Times New Roman"/>
          <w:sz w:val="24"/>
          <w:szCs w:val="24"/>
          <w:lang w:eastAsia="es-MX"/>
        </w:rPr>
        <w:br/>
      </w:r>
      <w:r w:rsidRPr="007B7E81">
        <w:rPr>
          <w:rFonts w:ascii="Times New Roman" w:eastAsia="Times New Roman" w:hAnsi="Times New Roman" w:cs="Times New Roman"/>
          <w:b/>
          <w:bCs/>
          <w:sz w:val="24"/>
          <w:szCs w:val="24"/>
          <w:lang w:eastAsia="es-MX"/>
        </w:rPr>
        <w:t xml:space="preserve">Promovente: </w:t>
      </w:r>
      <w:r w:rsidRPr="007B7E81">
        <w:rPr>
          <w:rFonts w:ascii="Times New Roman" w:eastAsia="Times New Roman" w:hAnsi="Times New Roman" w:cs="Times New Roman"/>
          <w:sz w:val="24"/>
          <w:szCs w:val="24"/>
          <w:lang w:eastAsia="es-MX"/>
        </w:rPr>
        <w:t>ENTRE LAS SUSTENTADAS POR EL NOVENO TRIBUNAL COLEGIADO EN MATERIA CIVIL DEL PRIMER CIRCUITO, EL PRIMER TRIBUNAL COLEGIADO EN MATERIA CIVIL DEL SEGUNDO CIRCUITO Y EL SEGUNDO TRIBUNAL COLEGIADO EN MATERIAS CIVIL Y DE TRABAJO DEL OCTAVO CIRCUITO.</w:t>
      </w:r>
      <w:r w:rsidRPr="007B7E81">
        <w:rPr>
          <w:rFonts w:ascii="Times New Roman" w:eastAsia="Times New Roman" w:hAnsi="Times New Roman" w:cs="Times New Roman"/>
          <w:sz w:val="24"/>
          <w:szCs w:val="24"/>
          <w:lang w:eastAsia="es-MX"/>
        </w:rPr>
        <w:br/>
      </w:r>
      <w:r w:rsidRPr="007B7E81">
        <w:rPr>
          <w:rFonts w:ascii="Times New Roman" w:eastAsia="Times New Roman" w:hAnsi="Times New Roman" w:cs="Times New Roman"/>
          <w:b/>
          <w:bCs/>
          <w:sz w:val="24"/>
          <w:szCs w:val="24"/>
          <w:lang w:eastAsia="es-MX"/>
        </w:rPr>
        <w:t xml:space="preserve">Localización: </w:t>
      </w:r>
      <w:r w:rsidRPr="007B7E81">
        <w:rPr>
          <w:rFonts w:ascii="Times New Roman" w:eastAsia="Times New Roman" w:hAnsi="Times New Roman" w:cs="Times New Roman"/>
          <w:sz w:val="24"/>
          <w:szCs w:val="24"/>
          <w:lang w:eastAsia="es-MX"/>
        </w:rPr>
        <w:t xml:space="preserve">9a. Época; 1a. Sala; S.J.F. y su Gaceta; XXXIII, Marzo de 2011; Pág. 186; </w:t>
      </w:r>
      <w:r w:rsidRPr="007B7E81">
        <w:rPr>
          <w:rFonts w:ascii="Times New Roman" w:eastAsia="Times New Roman" w:hAnsi="Times New Roman" w:cs="Times New Roman"/>
          <w:sz w:val="24"/>
          <w:szCs w:val="24"/>
          <w:lang w:eastAsia="es-MX"/>
        </w:rPr>
        <w:br/>
      </w:r>
    </w:p>
    <w:p w:rsidR="007B7E81" w:rsidRPr="007B7E81" w:rsidRDefault="007B7E81" w:rsidP="007B7E81">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4762500" cy="95250"/>
            <wp:effectExtent l="0" t="0" r="0" b="0"/>
            <wp:docPr id="1" name="Imagen 1" descr="http://www2.scjn.gob.mx/ius2006/images/PL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scjn.gob.mx/ius2006/images/PLE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95250"/>
                    </a:xfrm>
                    <a:prstGeom prst="rect">
                      <a:avLst/>
                    </a:prstGeom>
                    <a:noFill/>
                    <a:ln>
                      <a:noFill/>
                    </a:ln>
                  </pic:spPr>
                </pic:pic>
              </a:graphicData>
            </a:graphic>
          </wp:inline>
        </w:drawing>
      </w:r>
    </w:p>
    <w:p w:rsidR="007B7E81" w:rsidRPr="007B7E81" w:rsidRDefault="007B7E81" w:rsidP="007B7E81">
      <w:pPr>
        <w:spacing w:after="0" w:line="240" w:lineRule="auto"/>
        <w:rPr>
          <w:rFonts w:ascii="Times New Roman" w:eastAsia="Times New Roman" w:hAnsi="Times New Roman" w:cs="Times New Roman"/>
          <w:sz w:val="24"/>
          <w:szCs w:val="24"/>
          <w:lang w:eastAsia="es-MX"/>
        </w:rPr>
      </w:pPr>
      <w:r w:rsidRPr="007B7E81">
        <w:rPr>
          <w:rFonts w:ascii="Times New Roman" w:eastAsia="Times New Roman" w:hAnsi="Times New Roman" w:cs="Times New Roman"/>
          <w:b/>
          <w:bCs/>
          <w:color w:val="FF0000"/>
          <w:sz w:val="27"/>
          <w:szCs w:val="27"/>
          <w:lang w:eastAsia="es-MX"/>
        </w:rPr>
        <w:br/>
        <w:t>Voto particular:</w:t>
      </w:r>
    </w:p>
    <w:p w:rsidR="00F676EE" w:rsidRDefault="007B7E81" w:rsidP="007B7E81">
      <w:r w:rsidRPr="007B7E81">
        <w:rPr>
          <w:rFonts w:ascii="Times New Roman" w:eastAsia="Times New Roman" w:hAnsi="Times New Roman" w:cs="Times New Roman"/>
          <w:sz w:val="24"/>
          <w:szCs w:val="24"/>
          <w:lang w:eastAsia="es-MX"/>
        </w:rPr>
        <w:br/>
      </w:r>
      <w:r w:rsidRPr="007B7E81">
        <w:rPr>
          <w:rFonts w:ascii="Times New Roman" w:eastAsia="Times New Roman" w:hAnsi="Times New Roman" w:cs="Times New Roman"/>
          <w:b/>
          <w:bCs/>
          <w:sz w:val="24"/>
          <w:szCs w:val="24"/>
          <w:lang w:eastAsia="es-MX"/>
        </w:rPr>
        <w:t xml:space="preserve">1.- Registro No. </w:t>
      </w:r>
      <w:hyperlink r:id="rId7" w:history="1">
        <w:r w:rsidRPr="007B7E81">
          <w:rPr>
            <w:rFonts w:ascii="Times New Roman" w:eastAsia="Times New Roman" w:hAnsi="Times New Roman" w:cs="Times New Roman"/>
            <w:color w:val="0000FF"/>
            <w:sz w:val="24"/>
            <w:szCs w:val="24"/>
            <w:u w:val="single"/>
            <w:lang w:eastAsia="es-MX"/>
          </w:rPr>
          <w:t>40562</w:t>
        </w:r>
      </w:hyperlink>
      <w:r w:rsidRPr="007B7E81">
        <w:rPr>
          <w:rFonts w:ascii="Times New Roman" w:eastAsia="Times New Roman" w:hAnsi="Times New Roman" w:cs="Times New Roman"/>
          <w:sz w:val="24"/>
          <w:szCs w:val="24"/>
          <w:lang w:eastAsia="es-MX"/>
        </w:rPr>
        <w:br/>
      </w:r>
      <w:r w:rsidRPr="007B7E81">
        <w:rPr>
          <w:rFonts w:ascii="Times New Roman" w:eastAsia="Times New Roman" w:hAnsi="Times New Roman" w:cs="Times New Roman"/>
          <w:b/>
          <w:bCs/>
          <w:sz w:val="24"/>
          <w:szCs w:val="24"/>
          <w:lang w:eastAsia="es-MX"/>
        </w:rPr>
        <w:t xml:space="preserve">Asunto: </w:t>
      </w:r>
      <w:r w:rsidRPr="007B7E81">
        <w:rPr>
          <w:rFonts w:ascii="Times New Roman" w:eastAsia="Times New Roman" w:hAnsi="Times New Roman" w:cs="Times New Roman"/>
          <w:sz w:val="24"/>
          <w:szCs w:val="24"/>
          <w:lang w:eastAsia="es-MX"/>
        </w:rPr>
        <w:t>CONTRADICCIÓN DE TESIS 5/2010.</w:t>
      </w:r>
      <w:r w:rsidRPr="007B7E81">
        <w:rPr>
          <w:rFonts w:ascii="Times New Roman" w:eastAsia="Times New Roman" w:hAnsi="Times New Roman" w:cs="Times New Roman"/>
          <w:sz w:val="24"/>
          <w:szCs w:val="24"/>
          <w:lang w:eastAsia="es-MX"/>
        </w:rPr>
        <w:br/>
      </w:r>
      <w:r w:rsidRPr="007B7E81">
        <w:rPr>
          <w:rFonts w:ascii="Times New Roman" w:eastAsia="Times New Roman" w:hAnsi="Times New Roman" w:cs="Times New Roman"/>
          <w:b/>
          <w:bCs/>
          <w:sz w:val="24"/>
          <w:szCs w:val="24"/>
          <w:lang w:eastAsia="es-MX"/>
        </w:rPr>
        <w:t xml:space="preserve">Promovente: </w:t>
      </w:r>
      <w:r w:rsidRPr="007B7E81">
        <w:rPr>
          <w:rFonts w:ascii="Times New Roman" w:eastAsia="Times New Roman" w:hAnsi="Times New Roman" w:cs="Times New Roman"/>
          <w:sz w:val="24"/>
          <w:szCs w:val="24"/>
          <w:lang w:eastAsia="es-MX"/>
        </w:rPr>
        <w:t>ENTRE LAS SUSTENTADAS POR EL NOVENO TRIBUNAL COLEGIADO EN MATERIA CIVIL DEL PRIMER CIRCUITO, EL PRIMER TRIBUNAL COLEGIADO EN MATERIA CIVIL DEL SEGUNDO CIRCUITO Y EL SEGUNDO TRIBUNAL COLEGIADO EN MATERIAS CIVIL Y DE TRABAJO DEL OCTAVO CIRCUITO.</w:t>
      </w:r>
      <w:r w:rsidRPr="007B7E81">
        <w:rPr>
          <w:rFonts w:ascii="Times New Roman" w:eastAsia="Times New Roman" w:hAnsi="Times New Roman" w:cs="Times New Roman"/>
          <w:sz w:val="24"/>
          <w:szCs w:val="24"/>
          <w:lang w:eastAsia="es-MX"/>
        </w:rPr>
        <w:br/>
      </w:r>
      <w:r w:rsidRPr="007B7E81">
        <w:rPr>
          <w:rFonts w:ascii="Times New Roman" w:eastAsia="Times New Roman" w:hAnsi="Times New Roman" w:cs="Times New Roman"/>
          <w:b/>
          <w:bCs/>
          <w:sz w:val="24"/>
          <w:szCs w:val="24"/>
          <w:lang w:eastAsia="es-MX"/>
        </w:rPr>
        <w:t xml:space="preserve">Localización: </w:t>
      </w:r>
      <w:r w:rsidRPr="007B7E81">
        <w:rPr>
          <w:rFonts w:ascii="Times New Roman" w:eastAsia="Times New Roman" w:hAnsi="Times New Roman" w:cs="Times New Roman"/>
          <w:sz w:val="24"/>
          <w:szCs w:val="24"/>
          <w:lang w:eastAsia="es-MX"/>
        </w:rPr>
        <w:t xml:space="preserve">9a. Época; 1a. Sala; S.J.F. y su Gaceta; XXXIII, Marzo de 2011; Pág. 210; </w:t>
      </w:r>
      <w:r w:rsidRPr="007B7E81">
        <w:rPr>
          <w:rFonts w:ascii="Times New Roman" w:eastAsia="Times New Roman" w:hAnsi="Times New Roman" w:cs="Times New Roman"/>
          <w:sz w:val="24"/>
          <w:szCs w:val="24"/>
          <w:lang w:eastAsia="es-MX"/>
        </w:rPr>
        <w:br/>
        <w:t> </w:t>
      </w:r>
      <w:bookmarkStart w:id="0" w:name="_GoBack"/>
      <w:bookmarkEnd w:id="0"/>
    </w:p>
    <w:sectPr w:rsidR="00F676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81"/>
    <w:rsid w:val="007B7E81"/>
    <w:rsid w:val="00F676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B7E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B7E81"/>
    <w:rPr>
      <w:b/>
      <w:bCs/>
    </w:rPr>
  </w:style>
  <w:style w:type="character" w:styleId="Hipervnculo">
    <w:name w:val="Hyperlink"/>
    <w:basedOn w:val="Fuentedeprrafopredeter"/>
    <w:uiPriority w:val="99"/>
    <w:semiHidden/>
    <w:unhideWhenUsed/>
    <w:rsid w:val="007B7E81"/>
    <w:rPr>
      <w:color w:val="0000FF"/>
      <w:u w:val="single"/>
    </w:rPr>
  </w:style>
  <w:style w:type="paragraph" w:styleId="Textodeglobo">
    <w:name w:val="Balloon Text"/>
    <w:basedOn w:val="Normal"/>
    <w:link w:val="TextodegloboCar"/>
    <w:uiPriority w:val="99"/>
    <w:semiHidden/>
    <w:unhideWhenUsed/>
    <w:rsid w:val="007B7E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B7E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B7E81"/>
    <w:rPr>
      <w:b/>
      <w:bCs/>
    </w:rPr>
  </w:style>
  <w:style w:type="character" w:styleId="Hipervnculo">
    <w:name w:val="Hyperlink"/>
    <w:basedOn w:val="Fuentedeprrafopredeter"/>
    <w:uiPriority w:val="99"/>
    <w:semiHidden/>
    <w:unhideWhenUsed/>
    <w:rsid w:val="007B7E81"/>
    <w:rPr>
      <w:color w:val="0000FF"/>
      <w:u w:val="single"/>
    </w:rPr>
  </w:style>
  <w:style w:type="paragraph" w:styleId="Textodeglobo">
    <w:name w:val="Balloon Text"/>
    <w:basedOn w:val="Normal"/>
    <w:link w:val="TextodegloboCar"/>
    <w:uiPriority w:val="99"/>
    <w:semiHidden/>
    <w:unhideWhenUsed/>
    <w:rsid w:val="007B7E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scjn.gob.mx/ius2006/UnaEj.asp?nEjecutoria=40562&amp;Tpo=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scjn.gob.mx/ius2006/UnaEj.asp?nEjecutoria=22742&amp;Tpo=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uv</cp:lastModifiedBy>
  <cp:revision>1</cp:revision>
  <dcterms:created xsi:type="dcterms:W3CDTF">2011-04-27T21:35:00Z</dcterms:created>
  <dcterms:modified xsi:type="dcterms:W3CDTF">2011-04-27T21:36:00Z</dcterms:modified>
</cp:coreProperties>
</file>